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A34" w:rsidRDefault="004E217A">
      <w:pPr>
        <w:jc w:val="center"/>
        <w:rPr>
          <w:rFonts w:ascii="Arial" w:hAnsi="Arial" w:cs="Arial"/>
          <w:b/>
          <w:color w:val="2F5496" w:themeColor="accent1" w:themeShade="BF"/>
          <w:sz w:val="32"/>
          <w:szCs w:val="32"/>
        </w:rPr>
      </w:pPr>
      <w:bookmarkStart w:id="0" w:name="_Hlk211867161"/>
      <w:r>
        <w:rPr>
          <w:rFonts w:ascii="Arial" w:eastAsia="Arial" w:hAnsi="Arial" w:cs="Arial"/>
          <w:b/>
          <w:color w:val="2F5496" w:themeColor="accent1" w:themeShade="BF"/>
          <w:sz w:val="32"/>
          <w:szCs w:val="32"/>
        </w:rPr>
        <w:t>ACCORD-CADRE N°25A32</w:t>
      </w:r>
      <w:bookmarkEnd w:id="0"/>
    </w:p>
    <w:p w:rsidR="00CF7A34" w:rsidRDefault="004E217A">
      <w:pPr>
        <w:pStyle w:val="Titre1"/>
        <w:jc w:val="center"/>
        <w:rPr>
          <w:rFonts w:ascii="Arial" w:hAnsi="Arial" w:cs="Arial"/>
          <w:b/>
        </w:rPr>
      </w:pPr>
      <w:bookmarkStart w:id="1" w:name="_Toc1"/>
      <w:r>
        <w:rPr>
          <w:rFonts w:ascii="Arial" w:eastAsia="Arial" w:hAnsi="Arial" w:cs="Arial"/>
          <w:b/>
        </w:rPr>
        <w:t>CAHIER DES CLAUSES PARTICULIERES TECHNIQUES</w:t>
      </w:r>
      <w:bookmarkEnd w:id="1"/>
    </w:p>
    <w:p w:rsidR="00CF7A34" w:rsidRDefault="004E217A">
      <w:pPr>
        <w:pStyle w:val="Titre1"/>
        <w:jc w:val="center"/>
        <w:rPr>
          <w:rFonts w:ascii="Arial" w:hAnsi="Arial" w:cs="Arial"/>
          <w:b/>
        </w:rPr>
      </w:pPr>
      <w:bookmarkStart w:id="2" w:name="_Toc2"/>
      <w:r>
        <w:rPr>
          <w:rFonts w:ascii="Arial" w:eastAsia="Arial" w:hAnsi="Arial" w:cs="Arial"/>
          <w:b/>
        </w:rPr>
        <w:t>LOT 4 – MEDIATION</w:t>
      </w:r>
      <w:bookmarkEnd w:id="2"/>
    </w:p>
    <w:p w:rsidR="00CF7A34" w:rsidRDefault="00CF7A34">
      <w:pPr>
        <w:rPr>
          <w:rFonts w:ascii="Arial" w:hAnsi="Arial" w:cs="Arial"/>
        </w:rPr>
      </w:pPr>
    </w:p>
    <w:p w:rsidR="00CF7A34" w:rsidRDefault="004E217A">
      <w:pPr>
        <w:rPr>
          <w:rFonts w:ascii="Arial" w:eastAsiaTheme="majorEastAsia" w:hAnsi="Arial" w:cs="Arial"/>
          <w:color w:val="2F5496" w:themeColor="accent1" w:themeShade="BF"/>
          <w:sz w:val="32"/>
          <w:szCs w:val="32"/>
        </w:rPr>
      </w:pPr>
      <w:r>
        <w:rPr>
          <w:rFonts w:ascii="Arial" w:eastAsiaTheme="majorEastAsia" w:hAnsi="Arial" w:cs="Arial"/>
          <w:color w:val="2F5496" w:themeColor="accent1" w:themeShade="BF"/>
          <w:sz w:val="32"/>
          <w:szCs w:val="32"/>
        </w:rPr>
        <w:br/>
      </w:r>
      <w:r>
        <w:rPr>
          <w:rFonts w:ascii="Arial" w:eastAsia="Arial" w:hAnsi="Arial" w:cs="Arial"/>
        </w:rPr>
        <w:t>Les offres doivent être en conformité avec les spécifications techniques décrites dans le présent document.</w:t>
      </w:r>
      <w:r>
        <w:rPr>
          <w:rFonts w:ascii="Arial" w:eastAsiaTheme="majorEastAsia" w:hAnsi="Arial" w:cs="Arial"/>
          <w:color w:val="2F5496" w:themeColor="accent1" w:themeShade="BF"/>
          <w:sz w:val="32"/>
          <w:szCs w:val="32"/>
        </w:rPr>
        <w:br/>
      </w:r>
    </w:p>
    <w:p w:rsidR="00CF7A34" w:rsidRDefault="00CF7A34">
      <w:pPr>
        <w:rPr>
          <w:rFonts w:ascii="Arial" w:hAnsi="Arial" w:cs="Arial"/>
          <w:color w:val="2F5496" w:themeColor="accent1" w:themeShade="BF"/>
          <w:sz w:val="32"/>
          <w:szCs w:val="32"/>
        </w:rPr>
      </w:pPr>
    </w:p>
    <w:sdt>
      <w:sdtPr>
        <w:rPr>
          <w:rFonts w:asciiTheme="minorHAnsi" w:eastAsiaTheme="minorHAnsi" w:hAnsiTheme="minorHAnsi" w:cstheme="minorBidi"/>
          <w:color w:val="auto"/>
          <w:sz w:val="22"/>
          <w:szCs w:val="22"/>
          <w:lang w:eastAsia="en-US"/>
        </w:rPr>
        <w:id w:val="-952088963"/>
        <w:docPartObj>
          <w:docPartGallery w:val="Table of Contents"/>
          <w:docPartUnique/>
        </w:docPartObj>
      </w:sdtPr>
      <w:sdtEndPr/>
      <w:sdtContent>
        <w:p w:rsidR="00CF7A34" w:rsidRDefault="004E217A">
          <w:pPr>
            <w:pStyle w:val="En-ttedetabledesmatires"/>
            <w:rPr>
              <w:rFonts w:ascii="Arial" w:hAnsi="Arial" w:cs="Arial"/>
            </w:rPr>
          </w:pPr>
          <w:r>
            <w:rPr>
              <w:rFonts w:ascii="Arial" w:eastAsia="Arial" w:hAnsi="Arial" w:cs="Arial"/>
            </w:rPr>
            <w:t>Table des matières</w:t>
          </w:r>
        </w:p>
        <w:p w:rsidR="00CF7A34" w:rsidRDefault="004E217A">
          <w:pPr>
            <w:pStyle w:val="TM1"/>
            <w:tabs>
              <w:tab w:val="right" w:leader="dot" w:pos="9062"/>
            </w:tabs>
            <w:rPr>
              <w:rFonts w:ascii="Arial" w:hAnsi="Arial" w:cs="Arial"/>
              <w:b/>
            </w:rPr>
          </w:pPr>
          <w:r>
            <w:rPr>
              <w:rFonts w:ascii="Arial" w:eastAsia="Arial" w:hAnsi="Arial" w:cs="Arial"/>
            </w:rPr>
            <w:fldChar w:fldCharType="begin"/>
          </w:r>
          <w:r>
            <w:rPr>
              <w:rFonts w:ascii="Arial" w:eastAsia="Arial" w:hAnsi="Arial" w:cs="Arial"/>
            </w:rPr>
            <w:instrText xml:space="preserve"> TOC \o "1-3" \h \z \u </w:instrText>
          </w:r>
          <w:r>
            <w:rPr>
              <w:rFonts w:ascii="Arial" w:eastAsia="Arial" w:hAnsi="Arial" w:cs="Arial"/>
            </w:rPr>
            <w:fldChar w:fldCharType="separate"/>
          </w:r>
          <w:hyperlink w:anchor="_Toc1" w:tooltip="#_Toc1" w:history="1">
            <w:r>
              <w:rPr>
                <w:rStyle w:val="Lienhypertexte"/>
                <w:rFonts w:ascii="Arial" w:eastAsia="Arial" w:hAnsi="Arial" w:cs="Arial"/>
                <w:b/>
              </w:rPr>
              <w:t>CAHIER DES CLAUSES PARTICULIERES TECHNIQUES</w:t>
            </w:r>
            <w:r>
              <w:tab/>
            </w:r>
            <w:r>
              <w:fldChar w:fldCharType="begin"/>
            </w:r>
            <w:r>
              <w:instrText>PAGEREF _Toc1 \h</w:instrText>
            </w:r>
            <w:r>
              <w:fldChar w:fldCharType="separate"/>
            </w:r>
            <w:r>
              <w:t>1</w:t>
            </w:r>
            <w:r>
              <w:fldChar w:fldCharType="end"/>
            </w:r>
          </w:hyperlink>
        </w:p>
        <w:p w:rsidR="00CF7A34" w:rsidRDefault="00020D94">
          <w:pPr>
            <w:pStyle w:val="TM1"/>
            <w:tabs>
              <w:tab w:val="right" w:leader="dot" w:pos="9062"/>
            </w:tabs>
            <w:rPr>
              <w:rFonts w:ascii="Arial" w:hAnsi="Arial" w:cs="Arial"/>
              <w:b/>
            </w:rPr>
          </w:pPr>
          <w:hyperlink w:anchor="_Toc2" w:tooltip="#_Toc2" w:history="1">
            <w:r w:rsidR="004E217A">
              <w:rPr>
                <w:rStyle w:val="Lienhypertexte"/>
                <w:rFonts w:ascii="Arial" w:eastAsia="Arial" w:hAnsi="Arial" w:cs="Arial"/>
                <w:b/>
              </w:rPr>
              <w:t>LOT 4 – MEDIATION</w:t>
            </w:r>
            <w:r w:rsidR="004E217A">
              <w:tab/>
            </w:r>
            <w:r w:rsidR="004E217A">
              <w:fldChar w:fldCharType="begin"/>
            </w:r>
            <w:r w:rsidR="004E217A">
              <w:instrText>PAGEREF _Toc2 \h</w:instrText>
            </w:r>
            <w:r w:rsidR="004E217A">
              <w:fldChar w:fldCharType="separate"/>
            </w:r>
            <w:r w:rsidR="004E217A">
              <w:t>1</w:t>
            </w:r>
            <w:r w:rsidR="004E217A">
              <w:fldChar w:fldCharType="end"/>
            </w:r>
          </w:hyperlink>
        </w:p>
        <w:p w:rsidR="00CF7A34" w:rsidRDefault="00020D94">
          <w:pPr>
            <w:pStyle w:val="TM2"/>
            <w:tabs>
              <w:tab w:val="left" w:pos="850"/>
              <w:tab w:val="right" w:leader="dot" w:pos="9062"/>
            </w:tabs>
            <w:rPr>
              <w:rFonts w:ascii="Arial" w:hAnsi="Arial" w:cs="Arial"/>
            </w:rPr>
          </w:pPr>
          <w:hyperlink w:anchor="_Toc3" w:tooltip="#_Toc3" w:history="1">
            <w:r w:rsidR="004E217A">
              <w:rPr>
                <w:rFonts w:ascii="Arial" w:eastAsiaTheme="majorEastAsia" w:hAnsi="Arial" w:cs="Arial"/>
              </w:rPr>
              <w:t>1.</w:t>
            </w:r>
            <w:r w:rsidR="004E217A">
              <w:tab/>
            </w:r>
            <w:r w:rsidR="004E217A">
              <w:rPr>
                <w:rStyle w:val="Lienhypertexte"/>
                <w:rFonts w:ascii="Arial" w:eastAsia="Arial" w:hAnsi="Arial" w:cs="Arial"/>
              </w:rPr>
              <w:t>Description du contexte</w:t>
            </w:r>
            <w:r w:rsidR="004E217A">
              <w:tab/>
            </w:r>
            <w:r w:rsidR="004E217A">
              <w:fldChar w:fldCharType="begin"/>
            </w:r>
            <w:r w:rsidR="004E217A">
              <w:instrText>PAGEREF _Toc3 \h</w:instrText>
            </w:r>
            <w:r w:rsidR="004E217A">
              <w:fldChar w:fldCharType="separate"/>
            </w:r>
            <w:r w:rsidR="004E217A">
              <w:t>2</w:t>
            </w:r>
            <w:r w:rsidR="004E217A">
              <w:fldChar w:fldCharType="end"/>
            </w:r>
          </w:hyperlink>
        </w:p>
        <w:p w:rsidR="00CF7A34" w:rsidRDefault="00020D94">
          <w:pPr>
            <w:pStyle w:val="TM3"/>
            <w:tabs>
              <w:tab w:val="right" w:leader="dot" w:pos="9062"/>
            </w:tabs>
            <w:rPr>
              <w:rFonts w:ascii="Arial" w:hAnsi="Arial" w:cs="Arial"/>
            </w:rPr>
          </w:pPr>
          <w:hyperlink w:anchor="_Toc4" w:tooltip="#_Toc4" w:history="1">
            <w:r w:rsidR="004E217A">
              <w:rPr>
                <w:rStyle w:val="Lienhypertexte"/>
                <w:rFonts w:ascii="Arial" w:eastAsia="Arial" w:hAnsi="Arial" w:cs="Arial"/>
              </w:rPr>
              <w:t>1.1 L’université de Lorraine</w:t>
            </w:r>
            <w:r w:rsidR="004E217A">
              <w:tab/>
            </w:r>
            <w:r w:rsidR="004E217A">
              <w:fldChar w:fldCharType="begin"/>
            </w:r>
            <w:r w:rsidR="004E217A">
              <w:instrText>PAGEREF _Toc4 \h</w:instrText>
            </w:r>
            <w:r w:rsidR="004E217A">
              <w:fldChar w:fldCharType="separate"/>
            </w:r>
            <w:r w:rsidR="004E217A">
              <w:t>2</w:t>
            </w:r>
            <w:r w:rsidR="004E217A">
              <w:fldChar w:fldCharType="end"/>
            </w:r>
          </w:hyperlink>
        </w:p>
        <w:p w:rsidR="00CF7A34" w:rsidRDefault="00020D94">
          <w:pPr>
            <w:pStyle w:val="TM3"/>
            <w:tabs>
              <w:tab w:val="right" w:leader="dot" w:pos="9062"/>
            </w:tabs>
            <w:rPr>
              <w:rFonts w:ascii="Arial" w:hAnsi="Arial" w:cs="Arial"/>
              <w:highlight w:val="white"/>
            </w:rPr>
          </w:pPr>
          <w:hyperlink w:anchor="_Toc5" w:tooltip="#_Toc5" w:history="1">
            <w:r w:rsidR="004E217A">
              <w:rPr>
                <w:rStyle w:val="Lienhypertexte"/>
                <w:rFonts w:ascii="Arial" w:eastAsia="Arial" w:hAnsi="Arial" w:cs="Arial"/>
                <w:highlight w:val="white"/>
              </w:rPr>
              <w:t>1.2 Définition du besoin</w:t>
            </w:r>
            <w:r w:rsidR="004E217A">
              <w:tab/>
            </w:r>
            <w:r w:rsidR="004E217A">
              <w:fldChar w:fldCharType="begin"/>
            </w:r>
            <w:r w:rsidR="004E217A">
              <w:instrText>PAGEREF _Toc5 \h</w:instrText>
            </w:r>
            <w:r w:rsidR="004E217A">
              <w:fldChar w:fldCharType="separate"/>
            </w:r>
            <w:r w:rsidR="004E217A">
              <w:t>2</w:t>
            </w:r>
            <w:r w:rsidR="004E217A">
              <w:fldChar w:fldCharType="end"/>
            </w:r>
          </w:hyperlink>
        </w:p>
        <w:p w:rsidR="00CF7A34" w:rsidRDefault="00020D94">
          <w:pPr>
            <w:pStyle w:val="TM2"/>
            <w:tabs>
              <w:tab w:val="left" w:pos="850"/>
              <w:tab w:val="right" w:leader="dot" w:pos="9062"/>
            </w:tabs>
            <w:rPr>
              <w:rFonts w:ascii="Arial" w:hAnsi="Arial" w:cs="Arial"/>
            </w:rPr>
          </w:pPr>
          <w:hyperlink w:anchor="_Toc6" w:tooltip="#_Toc6" w:history="1">
            <w:r w:rsidR="004E217A">
              <w:rPr>
                <w:rFonts w:ascii="Arial" w:eastAsiaTheme="majorEastAsia" w:hAnsi="Arial" w:cs="Arial"/>
              </w:rPr>
              <w:t>2.</w:t>
            </w:r>
            <w:r w:rsidR="004E217A">
              <w:tab/>
            </w:r>
            <w:r w:rsidR="004E217A">
              <w:rPr>
                <w:rStyle w:val="Lienhypertexte"/>
                <w:rFonts w:ascii="Arial" w:eastAsia="Arial" w:hAnsi="Arial" w:cs="Arial"/>
              </w:rPr>
              <w:t>Démarche et objectifs généraux</w:t>
            </w:r>
            <w:r w:rsidR="004E217A">
              <w:tab/>
            </w:r>
            <w:r w:rsidR="004E217A">
              <w:fldChar w:fldCharType="begin"/>
            </w:r>
            <w:r w:rsidR="004E217A">
              <w:instrText>PAGEREF _Toc6 \h</w:instrText>
            </w:r>
            <w:r w:rsidR="004E217A">
              <w:fldChar w:fldCharType="separate"/>
            </w:r>
            <w:r w:rsidR="004E217A">
              <w:t>2</w:t>
            </w:r>
            <w:r w:rsidR="004E217A">
              <w:fldChar w:fldCharType="end"/>
            </w:r>
          </w:hyperlink>
        </w:p>
        <w:p w:rsidR="00CF7A34" w:rsidRDefault="00020D94">
          <w:pPr>
            <w:pStyle w:val="TM2"/>
            <w:tabs>
              <w:tab w:val="left" w:pos="850"/>
              <w:tab w:val="right" w:leader="dot" w:pos="9062"/>
            </w:tabs>
            <w:rPr>
              <w:rFonts w:ascii="Arial" w:hAnsi="Arial" w:cs="Arial"/>
            </w:rPr>
          </w:pPr>
          <w:hyperlink w:anchor="_Toc7" w:tooltip="#_Toc7" w:history="1">
            <w:r w:rsidR="004E217A">
              <w:rPr>
                <w:rFonts w:ascii="Arial" w:eastAsiaTheme="majorEastAsia" w:hAnsi="Arial" w:cs="Arial"/>
              </w:rPr>
              <w:t>3.</w:t>
            </w:r>
            <w:r w:rsidR="004E217A">
              <w:tab/>
            </w:r>
            <w:r w:rsidR="004E217A">
              <w:rPr>
                <w:rStyle w:val="Lienhypertexte"/>
                <w:rFonts w:ascii="Arial" w:eastAsia="Arial" w:hAnsi="Arial" w:cs="Arial"/>
              </w:rPr>
              <w:t>Pré requis</w:t>
            </w:r>
            <w:r w:rsidR="004E217A">
              <w:tab/>
            </w:r>
            <w:r w:rsidR="004E217A">
              <w:fldChar w:fldCharType="begin"/>
            </w:r>
            <w:r w:rsidR="004E217A">
              <w:instrText>PAGEREF _Toc7 \h</w:instrText>
            </w:r>
            <w:r w:rsidR="004E217A">
              <w:fldChar w:fldCharType="separate"/>
            </w:r>
            <w:r w:rsidR="004E217A">
              <w:t>3</w:t>
            </w:r>
            <w:r w:rsidR="004E217A">
              <w:fldChar w:fldCharType="end"/>
            </w:r>
          </w:hyperlink>
        </w:p>
        <w:p w:rsidR="00CF7A34" w:rsidRDefault="00020D94">
          <w:pPr>
            <w:pStyle w:val="TM2"/>
            <w:tabs>
              <w:tab w:val="left" w:pos="850"/>
              <w:tab w:val="right" w:leader="dot" w:pos="9062"/>
            </w:tabs>
            <w:rPr>
              <w:rFonts w:ascii="Arial" w:hAnsi="Arial" w:cs="Arial"/>
            </w:rPr>
          </w:pPr>
          <w:hyperlink w:anchor="_Toc8" w:tooltip="#_Toc8" w:history="1">
            <w:r w:rsidR="004E217A">
              <w:rPr>
                <w:rFonts w:ascii="Arial" w:eastAsiaTheme="majorEastAsia" w:hAnsi="Arial" w:cs="Arial"/>
              </w:rPr>
              <w:t>4.</w:t>
            </w:r>
            <w:r w:rsidR="004E217A">
              <w:tab/>
            </w:r>
            <w:r w:rsidR="004E217A">
              <w:rPr>
                <w:rStyle w:val="Lienhypertexte"/>
                <w:rFonts w:ascii="Arial" w:eastAsia="Arial" w:hAnsi="Arial" w:cs="Arial"/>
                <w:lang w:eastAsia="fr-FR"/>
              </w:rPr>
              <w:t>Périmètre de la prestation</w:t>
            </w:r>
            <w:r w:rsidR="004E217A">
              <w:tab/>
            </w:r>
            <w:r w:rsidR="004E217A">
              <w:fldChar w:fldCharType="begin"/>
            </w:r>
            <w:r w:rsidR="004E217A">
              <w:instrText>PAGEREF _Toc8 \h</w:instrText>
            </w:r>
            <w:r w:rsidR="004E217A">
              <w:fldChar w:fldCharType="separate"/>
            </w:r>
            <w:r w:rsidR="004E217A">
              <w:t>3</w:t>
            </w:r>
            <w:r w:rsidR="004E217A">
              <w:fldChar w:fldCharType="end"/>
            </w:r>
          </w:hyperlink>
        </w:p>
        <w:p w:rsidR="00CF7A34" w:rsidRDefault="00020D94">
          <w:pPr>
            <w:pStyle w:val="TM3"/>
            <w:tabs>
              <w:tab w:val="right" w:leader="dot" w:pos="9062"/>
            </w:tabs>
            <w:rPr>
              <w:rFonts w:ascii="Arial" w:hAnsi="Arial" w:cs="Arial"/>
            </w:rPr>
          </w:pPr>
          <w:hyperlink w:anchor="_Toc9" w:tooltip="#_Toc9" w:history="1">
            <w:r w:rsidR="004E217A">
              <w:rPr>
                <w:rStyle w:val="Lienhypertexte"/>
                <w:rFonts w:ascii="Arial" w:eastAsia="Arial" w:hAnsi="Arial" w:cs="Arial"/>
                <w:lang w:eastAsia="fr-FR"/>
              </w:rPr>
              <w:t>4.1 Durée</w:t>
            </w:r>
            <w:r w:rsidR="004E217A">
              <w:tab/>
            </w:r>
            <w:r w:rsidR="004E217A">
              <w:fldChar w:fldCharType="begin"/>
            </w:r>
            <w:r w:rsidR="004E217A">
              <w:instrText>PAGEREF _Toc9 \h</w:instrText>
            </w:r>
            <w:r w:rsidR="004E217A">
              <w:fldChar w:fldCharType="separate"/>
            </w:r>
            <w:r w:rsidR="004E217A">
              <w:t>3</w:t>
            </w:r>
            <w:r w:rsidR="004E217A">
              <w:fldChar w:fldCharType="end"/>
            </w:r>
          </w:hyperlink>
        </w:p>
        <w:p w:rsidR="00CF7A34" w:rsidRDefault="00020D94">
          <w:pPr>
            <w:pStyle w:val="TM3"/>
            <w:tabs>
              <w:tab w:val="right" w:leader="dot" w:pos="9062"/>
            </w:tabs>
            <w:rPr>
              <w:rFonts w:ascii="Arial" w:hAnsi="Arial" w:cs="Arial"/>
            </w:rPr>
          </w:pPr>
          <w:hyperlink w:anchor="_Toc10" w:tooltip="#_Toc10" w:history="1">
            <w:r w:rsidR="004E217A">
              <w:rPr>
                <w:rStyle w:val="Lienhypertexte"/>
                <w:rFonts w:ascii="Arial" w:eastAsia="Arial" w:hAnsi="Arial" w:cs="Arial"/>
                <w:lang w:eastAsia="fr-FR"/>
              </w:rPr>
              <w:t>4.2 Public</w:t>
            </w:r>
            <w:r w:rsidR="004E217A">
              <w:tab/>
            </w:r>
            <w:r w:rsidR="004E217A">
              <w:fldChar w:fldCharType="begin"/>
            </w:r>
            <w:r w:rsidR="004E217A">
              <w:instrText>PAGEREF _Toc10 \h</w:instrText>
            </w:r>
            <w:r w:rsidR="004E217A">
              <w:fldChar w:fldCharType="separate"/>
            </w:r>
            <w:r w:rsidR="004E217A">
              <w:t>3</w:t>
            </w:r>
            <w:r w:rsidR="004E217A">
              <w:fldChar w:fldCharType="end"/>
            </w:r>
          </w:hyperlink>
        </w:p>
        <w:p w:rsidR="00CF7A34" w:rsidRDefault="00020D94">
          <w:pPr>
            <w:pStyle w:val="TM3"/>
            <w:tabs>
              <w:tab w:val="right" w:leader="dot" w:pos="9062"/>
            </w:tabs>
            <w:rPr>
              <w:rFonts w:ascii="Arial" w:hAnsi="Arial" w:cs="Arial"/>
            </w:rPr>
          </w:pPr>
          <w:hyperlink w:anchor="_Toc11" w:tooltip="#_Toc11" w:history="1">
            <w:r w:rsidR="004E217A">
              <w:rPr>
                <w:rStyle w:val="Lienhypertexte"/>
                <w:rFonts w:ascii="Arial" w:eastAsia="Arial" w:hAnsi="Arial" w:cs="Arial"/>
              </w:rPr>
              <w:t>4.3 Langue(s) de travail</w:t>
            </w:r>
            <w:r w:rsidR="004E217A">
              <w:tab/>
            </w:r>
            <w:r w:rsidR="004E217A">
              <w:fldChar w:fldCharType="begin"/>
            </w:r>
            <w:r w:rsidR="004E217A">
              <w:instrText>PAGEREF _Toc11 \h</w:instrText>
            </w:r>
            <w:r w:rsidR="004E217A">
              <w:fldChar w:fldCharType="separate"/>
            </w:r>
            <w:r w:rsidR="004E217A">
              <w:t>3</w:t>
            </w:r>
            <w:r w:rsidR="004E217A">
              <w:fldChar w:fldCharType="end"/>
            </w:r>
          </w:hyperlink>
        </w:p>
        <w:p w:rsidR="00CF7A34" w:rsidRDefault="00020D94">
          <w:pPr>
            <w:pStyle w:val="TM2"/>
            <w:tabs>
              <w:tab w:val="left" w:pos="850"/>
              <w:tab w:val="right" w:leader="dot" w:pos="9062"/>
            </w:tabs>
            <w:rPr>
              <w:rFonts w:ascii="Arial" w:hAnsi="Arial" w:cs="Arial"/>
            </w:rPr>
          </w:pPr>
          <w:hyperlink w:anchor="_Toc12" w:tooltip="#_Toc12" w:history="1">
            <w:r w:rsidR="004E217A">
              <w:rPr>
                <w:rFonts w:ascii="Arial" w:eastAsiaTheme="majorEastAsia" w:hAnsi="Arial" w:cs="Arial"/>
              </w:rPr>
              <w:t>5.</w:t>
            </w:r>
            <w:r w:rsidR="004E217A">
              <w:tab/>
            </w:r>
            <w:r w:rsidR="004E217A">
              <w:rPr>
                <w:rStyle w:val="Lienhypertexte"/>
                <w:rFonts w:ascii="Arial" w:eastAsia="Arial" w:hAnsi="Arial" w:cs="Arial"/>
              </w:rPr>
              <w:t>Intention de la médiation</w:t>
            </w:r>
            <w:r w:rsidR="004E217A">
              <w:tab/>
            </w:r>
            <w:r w:rsidR="004E217A">
              <w:fldChar w:fldCharType="begin"/>
            </w:r>
            <w:r w:rsidR="004E217A">
              <w:instrText>PAGEREF _Toc12 \h</w:instrText>
            </w:r>
            <w:r w:rsidR="004E217A">
              <w:fldChar w:fldCharType="separate"/>
            </w:r>
            <w:r w:rsidR="004E217A">
              <w:t>3</w:t>
            </w:r>
            <w:r w:rsidR="004E217A">
              <w:fldChar w:fldCharType="end"/>
            </w:r>
          </w:hyperlink>
        </w:p>
        <w:p w:rsidR="00CF7A34" w:rsidRDefault="00020D94">
          <w:pPr>
            <w:pStyle w:val="TM2"/>
            <w:tabs>
              <w:tab w:val="left" w:pos="850"/>
              <w:tab w:val="right" w:leader="dot" w:pos="9062"/>
            </w:tabs>
            <w:rPr>
              <w:rFonts w:ascii="Arial" w:hAnsi="Arial" w:cs="Arial"/>
            </w:rPr>
          </w:pPr>
          <w:hyperlink w:anchor="_Toc13" w:tooltip="#_Toc13" w:history="1">
            <w:r w:rsidR="004E217A">
              <w:rPr>
                <w:rFonts w:ascii="Arial" w:eastAsiaTheme="majorEastAsia" w:hAnsi="Arial" w:cs="Arial"/>
              </w:rPr>
              <w:t>6.</w:t>
            </w:r>
            <w:r w:rsidR="004E217A">
              <w:tab/>
            </w:r>
            <w:r w:rsidR="004E217A">
              <w:rPr>
                <w:rStyle w:val="Lienhypertexte"/>
                <w:rFonts w:ascii="Arial" w:eastAsia="Arial" w:hAnsi="Arial" w:cs="Arial"/>
              </w:rPr>
              <w:t>Calendrier et lieux de déroulement</w:t>
            </w:r>
            <w:r w:rsidR="004E217A">
              <w:tab/>
            </w:r>
            <w:r w:rsidR="004E217A">
              <w:fldChar w:fldCharType="begin"/>
            </w:r>
            <w:r w:rsidR="004E217A">
              <w:instrText>PAGEREF _Toc13 \h</w:instrText>
            </w:r>
            <w:r w:rsidR="004E217A">
              <w:fldChar w:fldCharType="separate"/>
            </w:r>
            <w:r w:rsidR="004E217A">
              <w:t>3</w:t>
            </w:r>
            <w:r w:rsidR="004E217A">
              <w:fldChar w:fldCharType="end"/>
            </w:r>
          </w:hyperlink>
        </w:p>
        <w:p w:rsidR="00CF7A34" w:rsidRDefault="00020D94">
          <w:pPr>
            <w:pStyle w:val="TM3"/>
            <w:tabs>
              <w:tab w:val="right" w:leader="dot" w:pos="9062"/>
            </w:tabs>
            <w:rPr>
              <w:rFonts w:ascii="Arial" w:hAnsi="Arial" w:cs="Arial"/>
            </w:rPr>
          </w:pPr>
          <w:hyperlink w:anchor="_Toc14" w:tooltip="#_Toc14" w:history="1">
            <w:r w:rsidR="004E217A">
              <w:rPr>
                <w:rStyle w:val="Lienhypertexte"/>
                <w:rFonts w:ascii="Arial" w:eastAsia="Arial" w:hAnsi="Arial" w:cs="Arial"/>
                <w:lang w:eastAsia="fr-FR"/>
              </w:rPr>
              <w:t>6.1 Délais d’exécution</w:t>
            </w:r>
            <w:r w:rsidR="004E217A">
              <w:tab/>
            </w:r>
            <w:r w:rsidR="004E217A">
              <w:fldChar w:fldCharType="begin"/>
            </w:r>
            <w:r w:rsidR="004E217A">
              <w:instrText>PAGEREF _Toc14 \h</w:instrText>
            </w:r>
            <w:r w:rsidR="004E217A">
              <w:fldChar w:fldCharType="separate"/>
            </w:r>
            <w:r w:rsidR="004E217A">
              <w:t>3</w:t>
            </w:r>
            <w:r w:rsidR="004E217A">
              <w:fldChar w:fldCharType="end"/>
            </w:r>
          </w:hyperlink>
        </w:p>
        <w:p w:rsidR="00CF7A34" w:rsidRDefault="00020D94">
          <w:pPr>
            <w:pStyle w:val="TM2"/>
            <w:tabs>
              <w:tab w:val="left" w:pos="850"/>
              <w:tab w:val="right" w:leader="dot" w:pos="9062"/>
            </w:tabs>
            <w:rPr>
              <w:rFonts w:ascii="Arial" w:hAnsi="Arial" w:cs="Arial"/>
            </w:rPr>
          </w:pPr>
          <w:hyperlink w:anchor="_Toc15" w:tooltip="#_Toc15" w:history="1">
            <w:r w:rsidR="004E217A">
              <w:rPr>
                <w:rFonts w:ascii="Arial" w:eastAsiaTheme="majorEastAsia" w:hAnsi="Arial" w:cs="Arial"/>
              </w:rPr>
              <w:t>7.</w:t>
            </w:r>
            <w:r w:rsidR="004E217A">
              <w:tab/>
            </w:r>
            <w:r w:rsidR="004E217A">
              <w:rPr>
                <w:rStyle w:val="Lienhypertexte"/>
                <w:rFonts w:ascii="Arial" w:eastAsia="Arial" w:hAnsi="Arial" w:cs="Arial"/>
                <w:lang w:eastAsia="fr-FR"/>
              </w:rPr>
              <w:t>Profil attendu du prestataire</w:t>
            </w:r>
            <w:r w:rsidR="004E217A">
              <w:tab/>
            </w:r>
            <w:r w:rsidR="004E217A">
              <w:fldChar w:fldCharType="begin"/>
            </w:r>
            <w:r w:rsidR="004E217A">
              <w:instrText>PAGEREF _Toc15 \h</w:instrText>
            </w:r>
            <w:r w:rsidR="004E217A">
              <w:fldChar w:fldCharType="separate"/>
            </w:r>
            <w:r w:rsidR="004E217A">
              <w:t>4</w:t>
            </w:r>
            <w:r w:rsidR="004E217A">
              <w:fldChar w:fldCharType="end"/>
            </w:r>
          </w:hyperlink>
        </w:p>
        <w:p w:rsidR="00CF7A34" w:rsidRDefault="00020D94">
          <w:pPr>
            <w:pStyle w:val="TM2"/>
            <w:tabs>
              <w:tab w:val="left" w:pos="850"/>
              <w:tab w:val="right" w:leader="dot" w:pos="9062"/>
            </w:tabs>
            <w:rPr>
              <w:rFonts w:ascii="Arial" w:hAnsi="Arial" w:cs="Arial"/>
            </w:rPr>
          </w:pPr>
          <w:hyperlink w:anchor="_Toc16" w:tooltip="#_Toc16" w:history="1">
            <w:r w:rsidR="004E217A">
              <w:rPr>
                <w:rFonts w:ascii="Arial" w:eastAsiaTheme="majorEastAsia" w:hAnsi="Arial" w:cs="Arial"/>
              </w:rPr>
              <w:t>8.</w:t>
            </w:r>
            <w:r w:rsidR="004E217A">
              <w:tab/>
            </w:r>
            <w:r w:rsidR="004E217A">
              <w:rPr>
                <w:rStyle w:val="Lienhypertexte"/>
                <w:rFonts w:ascii="Arial" w:eastAsia="Arial" w:hAnsi="Arial" w:cs="Arial"/>
              </w:rPr>
              <w:t xml:space="preserve">Déroulé </w:t>
            </w:r>
            <w:r w:rsidR="004E217A">
              <w:tab/>
            </w:r>
            <w:r w:rsidR="004E217A">
              <w:fldChar w:fldCharType="begin"/>
            </w:r>
            <w:r w:rsidR="004E217A">
              <w:instrText>PAGEREF _Toc16 \h</w:instrText>
            </w:r>
            <w:r w:rsidR="004E217A">
              <w:fldChar w:fldCharType="separate"/>
            </w:r>
            <w:r w:rsidR="004E217A">
              <w:t>4</w:t>
            </w:r>
            <w:r w:rsidR="004E217A">
              <w:fldChar w:fldCharType="end"/>
            </w:r>
          </w:hyperlink>
        </w:p>
        <w:p w:rsidR="00CF7A34" w:rsidRDefault="00020D94">
          <w:pPr>
            <w:pStyle w:val="TM3"/>
            <w:tabs>
              <w:tab w:val="right" w:leader="dot" w:pos="9062"/>
            </w:tabs>
            <w:rPr>
              <w:rFonts w:ascii="Arial" w:hAnsi="Arial" w:cs="Arial"/>
            </w:rPr>
          </w:pPr>
          <w:hyperlink w:anchor="_Toc17" w:tooltip="#_Toc17" w:history="1">
            <w:r w:rsidR="004E217A">
              <w:rPr>
                <w:rStyle w:val="Lienhypertexte"/>
                <w:rFonts w:ascii="Arial" w:eastAsia="Arial" w:hAnsi="Arial" w:cs="Arial"/>
              </w:rPr>
              <w:t>Phase 1  : analyse (entretien de cadrage avec le commanditaire et diagnostic initial)</w:t>
            </w:r>
            <w:r w:rsidR="004E217A">
              <w:tab/>
            </w:r>
            <w:r w:rsidR="004E217A">
              <w:fldChar w:fldCharType="begin"/>
            </w:r>
            <w:r w:rsidR="004E217A">
              <w:instrText>PAGEREF _Toc17 \h</w:instrText>
            </w:r>
            <w:r w:rsidR="004E217A">
              <w:fldChar w:fldCharType="separate"/>
            </w:r>
            <w:r w:rsidR="004E217A">
              <w:t>4</w:t>
            </w:r>
            <w:r w:rsidR="004E217A">
              <w:fldChar w:fldCharType="end"/>
            </w:r>
          </w:hyperlink>
        </w:p>
        <w:p w:rsidR="00CF7A34" w:rsidRDefault="00020D94">
          <w:pPr>
            <w:pStyle w:val="TM3"/>
            <w:tabs>
              <w:tab w:val="right" w:leader="dot" w:pos="9062"/>
            </w:tabs>
            <w:rPr>
              <w:rFonts w:ascii="Arial" w:hAnsi="Arial" w:cs="Arial"/>
            </w:rPr>
          </w:pPr>
          <w:hyperlink w:anchor="_Toc18" w:tooltip="#_Toc18" w:history="1">
            <w:r w:rsidR="004E217A">
              <w:rPr>
                <w:rStyle w:val="Lienhypertexte"/>
                <w:rFonts w:ascii="Arial" w:eastAsia="Arial" w:hAnsi="Arial" w:cs="Arial"/>
              </w:rPr>
              <w:t xml:space="preserve">Phase 2  : entretiens individuels avec les parties concernées </w:t>
            </w:r>
            <w:r w:rsidR="004E217A">
              <w:tab/>
            </w:r>
            <w:r w:rsidR="004E217A">
              <w:fldChar w:fldCharType="begin"/>
            </w:r>
            <w:r w:rsidR="004E217A">
              <w:instrText>PAGEREF _Toc18 \h</w:instrText>
            </w:r>
            <w:r w:rsidR="004E217A">
              <w:fldChar w:fldCharType="separate"/>
            </w:r>
            <w:r w:rsidR="004E217A">
              <w:t>4</w:t>
            </w:r>
            <w:r w:rsidR="004E217A">
              <w:fldChar w:fldCharType="end"/>
            </w:r>
          </w:hyperlink>
        </w:p>
        <w:p w:rsidR="00CF7A34" w:rsidRDefault="00020D94">
          <w:pPr>
            <w:pStyle w:val="TM3"/>
            <w:tabs>
              <w:tab w:val="right" w:leader="dot" w:pos="9062"/>
            </w:tabs>
            <w:rPr>
              <w:rFonts w:ascii="Arial" w:hAnsi="Arial" w:cs="Arial"/>
            </w:rPr>
          </w:pPr>
          <w:hyperlink w:anchor="_Toc19" w:tooltip="#_Toc19" w:history="1">
            <w:r w:rsidR="004E217A">
              <w:rPr>
                <w:rStyle w:val="Lienhypertexte"/>
                <w:rFonts w:ascii="Arial" w:eastAsia="Arial" w:hAnsi="Arial" w:cs="Arial"/>
              </w:rPr>
              <w:t xml:space="preserve">Phase 3 : entretien de médiation, entretien collectif </w:t>
            </w:r>
            <w:r w:rsidR="004E217A">
              <w:tab/>
            </w:r>
            <w:r w:rsidR="004E217A">
              <w:fldChar w:fldCharType="begin"/>
            </w:r>
            <w:r w:rsidR="004E217A">
              <w:instrText>PAGEREF _Toc19 \h</w:instrText>
            </w:r>
            <w:r w:rsidR="004E217A">
              <w:fldChar w:fldCharType="separate"/>
            </w:r>
            <w:r w:rsidR="004E217A">
              <w:t>4</w:t>
            </w:r>
            <w:r w:rsidR="004E217A">
              <w:fldChar w:fldCharType="end"/>
            </w:r>
          </w:hyperlink>
        </w:p>
        <w:p w:rsidR="00CF7A34" w:rsidRDefault="00020D94">
          <w:pPr>
            <w:pStyle w:val="TM3"/>
            <w:tabs>
              <w:tab w:val="right" w:leader="dot" w:pos="9062"/>
            </w:tabs>
            <w:rPr>
              <w:rFonts w:ascii="Arial" w:hAnsi="Arial" w:cs="Arial"/>
              <w:highlight w:val="white"/>
            </w:rPr>
          </w:pPr>
          <w:hyperlink w:anchor="_Toc20" w:tooltip="#_Toc20" w:history="1">
            <w:r w:rsidR="004E217A">
              <w:rPr>
                <w:rStyle w:val="Lienhypertexte"/>
                <w:rFonts w:ascii="Arial" w:eastAsia="Arial" w:hAnsi="Arial" w:cs="Arial"/>
                <w:highlight w:val="white"/>
              </w:rPr>
              <w:t xml:space="preserve">Phase 4 : Bilan à distance </w:t>
            </w:r>
            <w:r w:rsidR="004E217A">
              <w:tab/>
            </w:r>
            <w:r w:rsidR="004E217A">
              <w:fldChar w:fldCharType="begin"/>
            </w:r>
            <w:r w:rsidR="004E217A">
              <w:instrText>PAGEREF _Toc20 \h</w:instrText>
            </w:r>
            <w:r w:rsidR="004E217A">
              <w:fldChar w:fldCharType="separate"/>
            </w:r>
            <w:r w:rsidR="004E217A">
              <w:t>4</w:t>
            </w:r>
            <w:r w:rsidR="004E217A">
              <w:fldChar w:fldCharType="end"/>
            </w:r>
          </w:hyperlink>
        </w:p>
        <w:p w:rsidR="00CF7A34" w:rsidRDefault="00020D94">
          <w:pPr>
            <w:pStyle w:val="TM2"/>
            <w:tabs>
              <w:tab w:val="left" w:pos="850"/>
              <w:tab w:val="right" w:leader="dot" w:pos="9062"/>
            </w:tabs>
            <w:rPr>
              <w:rFonts w:ascii="Arial" w:hAnsi="Arial" w:cs="Arial"/>
            </w:rPr>
          </w:pPr>
          <w:hyperlink w:anchor="_Toc21" w:tooltip="#_Toc21" w:history="1">
            <w:r w:rsidR="004E217A">
              <w:rPr>
                <w:rFonts w:ascii="Arial" w:eastAsiaTheme="majorEastAsia" w:hAnsi="Arial" w:cs="Arial"/>
              </w:rPr>
              <w:t>9.</w:t>
            </w:r>
            <w:r w:rsidR="004E217A">
              <w:tab/>
            </w:r>
            <w:r w:rsidR="004E217A">
              <w:rPr>
                <w:rStyle w:val="Lienhypertexte"/>
                <w:rFonts w:ascii="Arial" w:eastAsia="Arial" w:hAnsi="Arial" w:cs="Arial"/>
              </w:rPr>
              <w:t>Restitution</w:t>
            </w:r>
            <w:r w:rsidR="004E217A">
              <w:tab/>
            </w:r>
            <w:r w:rsidR="004E217A">
              <w:fldChar w:fldCharType="begin"/>
            </w:r>
            <w:r w:rsidR="004E217A">
              <w:instrText>PAGEREF _Toc21 \h</w:instrText>
            </w:r>
            <w:r w:rsidR="004E217A">
              <w:fldChar w:fldCharType="separate"/>
            </w:r>
            <w:r w:rsidR="004E217A">
              <w:t>5</w:t>
            </w:r>
            <w:r w:rsidR="004E217A">
              <w:fldChar w:fldCharType="end"/>
            </w:r>
          </w:hyperlink>
        </w:p>
        <w:p w:rsidR="00CF7A34" w:rsidRDefault="004E217A">
          <w:pPr>
            <w:rPr>
              <w:rFonts w:ascii="Arial" w:hAnsi="Arial" w:cs="Arial"/>
            </w:rPr>
          </w:pPr>
          <w:r>
            <w:rPr>
              <w:rFonts w:ascii="Arial" w:eastAsia="Arial" w:hAnsi="Arial" w:cs="Arial"/>
              <w:b/>
              <w:bCs/>
            </w:rPr>
            <w:fldChar w:fldCharType="end"/>
          </w:r>
        </w:p>
      </w:sdtContent>
    </w:sdt>
    <w:p w:rsidR="00CF7A34" w:rsidRDefault="00CF7A34">
      <w:pPr>
        <w:rPr>
          <w:rFonts w:ascii="Arial" w:hAnsi="Arial" w:cs="Arial"/>
          <w:color w:val="2F5496" w:themeColor="accent1" w:themeShade="BF"/>
          <w:sz w:val="32"/>
          <w:szCs w:val="32"/>
        </w:rPr>
      </w:pPr>
    </w:p>
    <w:p w:rsidR="00CF7A34" w:rsidRDefault="004E217A">
      <w:pPr>
        <w:pStyle w:val="Titre2"/>
        <w:numPr>
          <w:ilvl w:val="0"/>
          <w:numId w:val="8"/>
        </w:numPr>
        <w:rPr>
          <w:rFonts w:ascii="Arial" w:hAnsi="Arial" w:cs="Arial"/>
        </w:rPr>
      </w:pPr>
      <w:bookmarkStart w:id="3" w:name="_Toc3"/>
      <w:bookmarkStart w:id="4" w:name="_Hlk211867213"/>
      <w:bookmarkStart w:id="5" w:name="_Hlk211867791"/>
      <w:r>
        <w:rPr>
          <w:rFonts w:ascii="Arial" w:eastAsia="Arial" w:hAnsi="Arial" w:cs="Arial"/>
        </w:rPr>
        <w:lastRenderedPageBreak/>
        <w:t>Description du contexte</w:t>
      </w:r>
      <w:bookmarkEnd w:id="3"/>
    </w:p>
    <w:p w:rsidR="00CF7A34" w:rsidRDefault="004E217A">
      <w:pPr>
        <w:jc w:val="both"/>
        <w:rPr>
          <w:rFonts w:ascii="Arial" w:hAnsi="Arial" w:cs="Arial"/>
        </w:rPr>
      </w:pPr>
      <w:r>
        <w:rPr>
          <w:rFonts w:ascii="Arial" w:eastAsia="Arial" w:hAnsi="Arial" w:cs="Arial"/>
        </w:rPr>
        <w:t>Le présent cahier des clauses techniques particulières a pour objet de définir et préciser les spécifications relatives aux prestations permettant d’assurer l’accompagnement individuel et/ou collectif à destination de personnels de l’Université de Lorraine par prescription d’un des services commanditaires de ces prestations. A savoir, le service des ressources humaines (DADRH et DMGRH), Délégation à l’amélioration des relations et à la régulation des conflits (DARRC) et l’équipe d’appui aux managers.</w:t>
      </w:r>
      <w:bookmarkEnd w:id="4"/>
    </w:p>
    <w:p w:rsidR="00CF7A34" w:rsidRDefault="00CF7A34">
      <w:pPr>
        <w:jc w:val="both"/>
        <w:rPr>
          <w:rFonts w:ascii="Arial" w:hAnsi="Arial" w:cs="Arial"/>
        </w:rPr>
      </w:pPr>
    </w:p>
    <w:p w:rsidR="00CF7A34" w:rsidRDefault="004E217A">
      <w:pPr>
        <w:pStyle w:val="Titre3"/>
        <w:rPr>
          <w:rFonts w:ascii="Arial" w:hAnsi="Arial" w:cs="Arial"/>
        </w:rPr>
      </w:pPr>
      <w:bookmarkStart w:id="6" w:name="_Toc4"/>
      <w:bookmarkStart w:id="7" w:name="_Hlk211867229"/>
      <w:r>
        <w:rPr>
          <w:rFonts w:ascii="Arial" w:eastAsia="Arial" w:hAnsi="Arial" w:cs="Arial"/>
        </w:rPr>
        <w:t>1.1 L’université de Lorraine</w:t>
      </w:r>
      <w:bookmarkEnd w:id="6"/>
    </w:p>
    <w:p w:rsidR="00CF7A34" w:rsidRDefault="004E217A">
      <w:pPr>
        <w:jc w:val="both"/>
        <w:rPr>
          <w:rFonts w:ascii="Arial" w:hAnsi="Arial" w:cs="Arial"/>
          <w:sz w:val="24"/>
          <w:szCs w:val="24"/>
        </w:rPr>
      </w:pPr>
      <w:r>
        <w:rPr>
          <w:rFonts w:ascii="Arial" w:eastAsia="Arial" w:hAnsi="Arial" w:cs="Arial"/>
          <w:lang w:eastAsia="fr-FR"/>
        </w:rPr>
        <w:t>Créée en 2012, l’université de Lorraine (UL) est le résultat de la fusion de 4 universités.</w:t>
      </w:r>
    </w:p>
    <w:p w:rsidR="00CF7A34" w:rsidRDefault="004E217A">
      <w:pPr>
        <w:jc w:val="both"/>
        <w:rPr>
          <w:rFonts w:ascii="Arial" w:hAnsi="Arial" w:cs="Arial"/>
          <w:sz w:val="24"/>
          <w:szCs w:val="24"/>
        </w:rPr>
      </w:pPr>
      <w:r>
        <w:rPr>
          <w:rFonts w:ascii="Arial" w:eastAsia="Arial" w:hAnsi="Arial" w:cs="Arial"/>
          <w:lang w:eastAsia="fr-FR"/>
        </w:rPr>
        <w:t xml:space="preserve">Elle est implantée principalement à Nancy (70 % des sites) et à Metz (20 % sites) et possède des antennes notamment dans les villes d’Epinal, Longwy, Sarreguemines, Saint-Avold, Thionville, Lunéville, Saint-Dié-des-Vosges, Epinal et Bar le Duc. </w:t>
      </w:r>
    </w:p>
    <w:p w:rsidR="00CF7A34" w:rsidRDefault="00CF7A34">
      <w:pPr>
        <w:jc w:val="both"/>
        <w:rPr>
          <w:rFonts w:ascii="Arial" w:hAnsi="Arial" w:cs="Arial"/>
          <w:sz w:val="24"/>
          <w:szCs w:val="24"/>
        </w:rPr>
      </w:pPr>
    </w:p>
    <w:p w:rsidR="00CF7A34" w:rsidRDefault="004E217A">
      <w:pPr>
        <w:pStyle w:val="Titre3"/>
        <w:rPr>
          <w:rFonts w:ascii="Arial" w:hAnsi="Arial" w:cs="Arial"/>
          <w:highlight w:val="white"/>
        </w:rPr>
      </w:pPr>
      <w:bookmarkStart w:id="8" w:name="_Toc5"/>
      <w:r>
        <w:rPr>
          <w:rFonts w:ascii="Arial" w:eastAsia="Arial" w:hAnsi="Arial" w:cs="Arial"/>
          <w:highlight w:val="white"/>
        </w:rPr>
        <w:t>1.2 Définition du besoin</w:t>
      </w:r>
      <w:bookmarkEnd w:id="5"/>
      <w:bookmarkEnd w:id="7"/>
      <w:bookmarkEnd w:id="8"/>
    </w:p>
    <w:p w:rsidR="00CF7A34" w:rsidRDefault="004E217A">
      <w:pPr>
        <w:jc w:val="both"/>
        <w:rPr>
          <w:rFonts w:ascii="Arial" w:hAnsi="Arial" w:cs="Arial"/>
          <w:highlight w:val="white"/>
        </w:rPr>
      </w:pPr>
      <w:r>
        <w:rPr>
          <w:rFonts w:ascii="Arial" w:eastAsia="Arial" w:hAnsi="Arial" w:cs="Arial"/>
          <w:highlight w:val="white"/>
          <w:lang w:eastAsia="fr-FR"/>
        </w:rPr>
        <w:t>« </w:t>
      </w:r>
      <w:r>
        <w:rPr>
          <w:rFonts w:ascii="Arial" w:eastAsia="Arial" w:hAnsi="Arial" w:cs="Arial"/>
          <w:i/>
          <w:iCs/>
          <w:highlight w:val="white"/>
          <w:lang w:eastAsia="fr-FR"/>
        </w:rPr>
        <w:t xml:space="preserve">La médiation conventionnelle est un processus </w:t>
      </w:r>
      <w:r>
        <w:rPr>
          <w:rFonts w:ascii="Arial" w:eastAsia="Arial" w:hAnsi="Arial" w:cs="Arial"/>
          <w:i/>
          <w:iCs/>
          <w:highlight w:val="white"/>
        </w:rPr>
        <w:t>structuré reposant sur la responsabilité et l’autonomie des participants qui, volontairement, avec l’aide d’un tiers, neutre, impartial, indépendant et sans pouvoir décisionnel ou consultatif, favorise par des entretiens confidentiels, l’établissement et ou le rétablissement des liens, la prévention et le règlement des conflits </w:t>
      </w:r>
      <w:r>
        <w:rPr>
          <w:rFonts w:ascii="Arial" w:eastAsia="Arial" w:hAnsi="Arial" w:cs="Arial"/>
          <w:highlight w:val="white"/>
        </w:rPr>
        <w:t>» Code national de déontologie</w:t>
      </w:r>
    </w:p>
    <w:p w:rsidR="00CF7A34" w:rsidRDefault="004E217A">
      <w:pPr>
        <w:pBdr>
          <w:top w:val="none" w:sz="4" w:space="0" w:color="000000"/>
          <w:left w:val="none" w:sz="4" w:space="0" w:color="000000"/>
          <w:bottom w:val="none" w:sz="4" w:space="0" w:color="000000"/>
          <w:right w:val="none" w:sz="4" w:space="0" w:color="000000"/>
        </w:pBdr>
        <w:rPr>
          <w:rFonts w:ascii="Arial" w:hAnsi="Arial" w:cs="Arial"/>
          <w:highlight w:val="white"/>
        </w:rPr>
      </w:pPr>
      <w:r>
        <w:rPr>
          <w:rFonts w:ascii="Arial" w:eastAsia="Arial" w:hAnsi="Arial" w:cs="Arial"/>
          <w:highlight w:val="white"/>
        </w:rPr>
        <w:t>Elle facilite la sortie de conflit et la co-construction de solutions d’avenir.</w:t>
      </w:r>
    </w:p>
    <w:p w:rsidR="00CF7A34" w:rsidRDefault="004E217A">
      <w:pPr>
        <w:jc w:val="both"/>
        <w:rPr>
          <w:rFonts w:ascii="Arial" w:hAnsi="Arial" w:cs="Arial"/>
          <w:sz w:val="24"/>
          <w:szCs w:val="24"/>
          <w:highlight w:val="white"/>
        </w:rPr>
      </w:pPr>
      <w:r>
        <w:rPr>
          <w:rFonts w:ascii="Arial" w:eastAsia="Arial" w:hAnsi="Arial" w:cs="Arial"/>
          <w:highlight w:val="white"/>
          <w:lang w:eastAsia="fr-FR"/>
        </w:rPr>
        <w:t xml:space="preserve">Mal géré, un conflit interne peut aboutir à des blocages, à une rupture de communication et parfois à de la violence verbale, à des comportements, des actes qui gênent le bon fonctionnement des collaborateurs, voire d’un service ou le bon déroulement des études lorsqu’il concerne des étudiant.es. </w:t>
      </w:r>
    </w:p>
    <w:p w:rsidR="00CF7A34" w:rsidRDefault="004E217A">
      <w:pPr>
        <w:jc w:val="both"/>
        <w:rPr>
          <w:rFonts w:ascii="Arial" w:hAnsi="Arial" w:cs="Arial"/>
          <w:sz w:val="24"/>
          <w:szCs w:val="24"/>
          <w:highlight w:val="white"/>
        </w:rPr>
      </w:pPr>
      <w:r>
        <w:rPr>
          <w:rFonts w:ascii="Arial" w:eastAsia="Arial" w:hAnsi="Arial" w:cs="Arial"/>
          <w:highlight w:val="white"/>
          <w:lang w:eastAsia="fr-FR"/>
        </w:rPr>
        <w:t xml:space="preserve">Ces dysfonctionnements peuvent mettre toute une organisation en difficulté. </w:t>
      </w:r>
    </w:p>
    <w:p w:rsidR="00CF7A34" w:rsidRDefault="004E217A">
      <w:pPr>
        <w:jc w:val="both"/>
        <w:rPr>
          <w:rFonts w:ascii="Arial" w:hAnsi="Arial" w:cs="Arial"/>
          <w:sz w:val="24"/>
          <w:szCs w:val="24"/>
          <w:highlight w:val="white"/>
        </w:rPr>
      </w:pPr>
      <w:r>
        <w:rPr>
          <w:rFonts w:ascii="Arial" w:eastAsia="Arial" w:hAnsi="Arial" w:cs="Arial"/>
          <w:highlight w:val="white"/>
          <w:lang w:eastAsia="fr-FR"/>
        </w:rPr>
        <w:t xml:space="preserve">La médiation conventionnelle (distincte de la médiation juridique) est un processus particulièrement efficace dans la gestion des conflits au travail. </w:t>
      </w:r>
    </w:p>
    <w:p w:rsidR="00CF7A34" w:rsidRDefault="004E217A">
      <w:pPr>
        <w:jc w:val="both"/>
        <w:rPr>
          <w:rFonts w:ascii="Arial" w:hAnsi="Arial" w:cs="Arial"/>
          <w:sz w:val="24"/>
          <w:szCs w:val="24"/>
          <w:highlight w:val="white"/>
        </w:rPr>
      </w:pPr>
      <w:r>
        <w:rPr>
          <w:rFonts w:ascii="Arial" w:eastAsia="Arial" w:hAnsi="Arial" w:cs="Arial"/>
          <w:highlight w:val="white"/>
          <w:lang w:eastAsia="fr-FR"/>
        </w:rPr>
        <w:t xml:space="preserve">Le médiateur accompagne les collaborateurs ou les étudiant.es et l’entité vers une sortie de crise. Il donne aux personnes concernées la possibilité de s’exprimer. Il pose le cadre de la médiation, il engage chaque participant à l’écoute, au respect et à l’ouverture. </w:t>
      </w:r>
    </w:p>
    <w:p w:rsidR="00CF7A34" w:rsidRDefault="004E217A">
      <w:pPr>
        <w:pBdr>
          <w:top w:val="none" w:sz="4" w:space="0" w:color="000000"/>
          <w:left w:val="none" w:sz="4" w:space="0" w:color="000000"/>
          <w:bottom w:val="none" w:sz="4" w:space="0" w:color="000000"/>
          <w:right w:val="none" w:sz="4" w:space="0" w:color="000000"/>
        </w:pBdr>
        <w:rPr>
          <w:rFonts w:ascii="Arial" w:hAnsi="Arial" w:cs="Arial"/>
          <w:highlight w:val="white"/>
        </w:rPr>
      </w:pPr>
      <w:r>
        <w:rPr>
          <w:rFonts w:ascii="Arial" w:eastAsia="Arial" w:hAnsi="Arial" w:cs="Arial"/>
          <w:highlight w:val="white"/>
        </w:rPr>
        <w:t xml:space="preserve">Le médiateur facilite l’écoute et le retour au dialogue qui favorise l’émergence et la mise en place de solutions simples et opérationnelles, </w:t>
      </w:r>
      <w:proofErr w:type="spellStart"/>
      <w:r>
        <w:rPr>
          <w:rFonts w:ascii="Arial" w:eastAsia="Arial" w:hAnsi="Arial" w:cs="Arial"/>
          <w:highlight w:val="white"/>
        </w:rPr>
        <w:t>co-construites</w:t>
      </w:r>
      <w:proofErr w:type="spellEnd"/>
      <w:r>
        <w:rPr>
          <w:rFonts w:ascii="Arial" w:eastAsia="Arial" w:hAnsi="Arial" w:cs="Arial"/>
          <w:highlight w:val="white"/>
        </w:rPr>
        <w:t xml:space="preserve"> par les médié.es, dans le respect de leurs intérêts et besoins respectifs, et vers une sortie de conflit.</w:t>
      </w:r>
    </w:p>
    <w:p w:rsidR="00CF7A34" w:rsidRDefault="00CF7A34">
      <w:pPr>
        <w:shd w:val="clear" w:color="auto" w:fill="FFFFFF"/>
        <w:spacing w:after="200" w:line="240" w:lineRule="auto"/>
        <w:rPr>
          <w:rFonts w:ascii="Arial" w:hAnsi="Arial" w:cs="Arial"/>
          <w:sz w:val="24"/>
          <w:szCs w:val="24"/>
        </w:rPr>
      </w:pPr>
    </w:p>
    <w:p w:rsidR="00CF7A34" w:rsidRDefault="004E217A">
      <w:pPr>
        <w:pStyle w:val="Titre2"/>
        <w:numPr>
          <w:ilvl w:val="0"/>
          <w:numId w:val="8"/>
        </w:numPr>
        <w:rPr>
          <w:rFonts w:ascii="Arial" w:hAnsi="Arial" w:cs="Arial"/>
        </w:rPr>
      </w:pPr>
      <w:bookmarkStart w:id="9" w:name="_Toc6"/>
      <w:r>
        <w:rPr>
          <w:rFonts w:ascii="Arial" w:eastAsia="Arial" w:hAnsi="Arial" w:cs="Arial"/>
        </w:rPr>
        <w:t>Démarche et objectifs généraux</w:t>
      </w:r>
      <w:bookmarkEnd w:id="9"/>
    </w:p>
    <w:p w:rsidR="00CF7A34" w:rsidRDefault="004E217A">
      <w:pPr>
        <w:jc w:val="both"/>
        <w:rPr>
          <w:rFonts w:ascii="Arial" w:hAnsi="Arial" w:cs="Arial"/>
          <w:sz w:val="24"/>
          <w:szCs w:val="24"/>
        </w:rPr>
      </w:pPr>
      <w:r>
        <w:rPr>
          <w:rFonts w:ascii="Arial" w:eastAsia="Arial" w:hAnsi="Arial" w:cs="Arial"/>
          <w:lang w:eastAsia="fr-FR"/>
        </w:rPr>
        <w:t>Une médiation vise à : retrouver une communication apaisée et propice au travail d’équipe ou aux études, au bon fonctionnement du service, à la réalisation des missions ou du travail universitaire …</w:t>
      </w:r>
    </w:p>
    <w:p w:rsidR="00CF7A34" w:rsidRDefault="00CF7A34">
      <w:pPr>
        <w:rPr>
          <w:rFonts w:ascii="Arial" w:hAnsi="Arial" w:cs="Arial"/>
          <w:sz w:val="24"/>
          <w:szCs w:val="24"/>
        </w:rPr>
      </w:pPr>
    </w:p>
    <w:p w:rsidR="00CF7A34" w:rsidRDefault="004E217A">
      <w:pPr>
        <w:pStyle w:val="Titre2"/>
        <w:numPr>
          <w:ilvl w:val="0"/>
          <w:numId w:val="8"/>
        </w:numPr>
        <w:rPr>
          <w:rFonts w:ascii="Arial" w:hAnsi="Arial" w:cs="Arial"/>
        </w:rPr>
      </w:pPr>
      <w:bookmarkStart w:id="10" w:name="_Toc7"/>
      <w:r>
        <w:rPr>
          <w:rFonts w:ascii="Arial" w:eastAsia="Arial" w:hAnsi="Arial" w:cs="Arial"/>
        </w:rPr>
        <w:lastRenderedPageBreak/>
        <w:t>Pré requis</w:t>
      </w:r>
      <w:bookmarkEnd w:id="10"/>
    </w:p>
    <w:p w:rsidR="00CF7A34" w:rsidRDefault="004E217A">
      <w:pPr>
        <w:rPr>
          <w:rFonts w:ascii="Arial" w:hAnsi="Arial" w:cs="Arial"/>
          <w:sz w:val="24"/>
          <w:szCs w:val="24"/>
          <w:highlight w:val="white"/>
        </w:rPr>
      </w:pPr>
      <w:r>
        <w:rPr>
          <w:rFonts w:ascii="Arial" w:eastAsia="Arial" w:hAnsi="Arial" w:cs="Arial"/>
          <w:highlight w:val="white"/>
          <w:lang w:eastAsia="fr-FR"/>
        </w:rPr>
        <w:t>Pour aboutir, la médiation doit être un acte volontaire, et librement consenti des différentes parties.</w:t>
      </w:r>
    </w:p>
    <w:p w:rsidR="00CF7A34" w:rsidRDefault="004E217A">
      <w:pPr>
        <w:pBdr>
          <w:top w:val="none" w:sz="4" w:space="0" w:color="000000"/>
          <w:left w:val="none" w:sz="4" w:space="0" w:color="000000"/>
          <w:bottom w:val="none" w:sz="4" w:space="0" w:color="000000"/>
          <w:right w:val="none" w:sz="4" w:space="0" w:color="000000"/>
        </w:pBdr>
        <w:rPr>
          <w:rFonts w:ascii="Arial" w:hAnsi="Arial" w:cs="Arial"/>
          <w:highlight w:val="white"/>
        </w:rPr>
      </w:pPr>
      <w:r>
        <w:rPr>
          <w:rFonts w:ascii="Arial" w:eastAsia="Arial" w:hAnsi="Arial" w:cs="Arial"/>
          <w:highlight w:val="white"/>
        </w:rPr>
        <w:t>La médiation pourra selon les cas être accompagnée par un prestataire extérieur comportant un seul médiateur ou 2 selon les effectifs de personnes à médier et la complexité de la situation.</w:t>
      </w:r>
    </w:p>
    <w:p w:rsidR="00CF7A34" w:rsidRDefault="004E217A">
      <w:pPr>
        <w:rPr>
          <w:rFonts w:ascii="Arial" w:hAnsi="Arial" w:cs="Arial"/>
          <w:highlight w:val="white"/>
        </w:rPr>
      </w:pPr>
      <w:r>
        <w:rPr>
          <w:rFonts w:ascii="Arial" w:eastAsia="Arial" w:hAnsi="Arial" w:cs="Arial"/>
          <w:highlight w:val="white"/>
        </w:rPr>
        <w:t xml:space="preserve">La médiation pourra dans certains cas être accompagnée par un binôme mixte de </w:t>
      </w:r>
      <w:proofErr w:type="spellStart"/>
      <w:proofErr w:type="gramStart"/>
      <w:r>
        <w:rPr>
          <w:rFonts w:ascii="Arial" w:eastAsia="Arial" w:hAnsi="Arial" w:cs="Arial"/>
          <w:highlight w:val="white"/>
        </w:rPr>
        <w:t>médiateur.ice.s</w:t>
      </w:r>
      <w:proofErr w:type="spellEnd"/>
      <w:proofErr w:type="gramEnd"/>
      <w:r>
        <w:rPr>
          <w:rFonts w:ascii="Arial" w:eastAsia="Arial" w:hAnsi="Arial" w:cs="Arial"/>
          <w:highlight w:val="white"/>
        </w:rPr>
        <w:t xml:space="preserve"> : un prestataire extérieur (issu du marché) et </w:t>
      </w:r>
      <w:proofErr w:type="spellStart"/>
      <w:r>
        <w:rPr>
          <w:rFonts w:ascii="Arial" w:eastAsia="Arial" w:hAnsi="Arial" w:cs="Arial"/>
          <w:highlight w:val="white"/>
        </w:rPr>
        <w:t>un.e</w:t>
      </w:r>
      <w:proofErr w:type="spellEnd"/>
      <w:r>
        <w:rPr>
          <w:rFonts w:ascii="Arial" w:eastAsia="Arial" w:hAnsi="Arial" w:cs="Arial"/>
          <w:highlight w:val="white"/>
        </w:rPr>
        <w:t xml:space="preserve"> </w:t>
      </w:r>
      <w:proofErr w:type="spellStart"/>
      <w:r>
        <w:rPr>
          <w:rFonts w:ascii="Arial" w:eastAsia="Arial" w:hAnsi="Arial" w:cs="Arial"/>
          <w:highlight w:val="white"/>
        </w:rPr>
        <w:t>médiateur.ice</w:t>
      </w:r>
      <w:proofErr w:type="spellEnd"/>
      <w:r>
        <w:rPr>
          <w:rFonts w:ascii="Arial" w:eastAsia="Arial" w:hAnsi="Arial" w:cs="Arial"/>
          <w:highlight w:val="white"/>
        </w:rPr>
        <w:t xml:space="preserve"> interne à l’Université de Lorraine. </w:t>
      </w:r>
      <w:r>
        <w:rPr>
          <w:rFonts w:ascii="Arial" w:eastAsia="Arial" w:hAnsi="Arial" w:cs="Arial"/>
          <w:highlight w:val="white"/>
          <w:lang w:eastAsia="fr-FR"/>
        </w:rPr>
        <w:t>Le médiateur doit être à l’aise avec la médiation en binôme.</w:t>
      </w:r>
    </w:p>
    <w:p w:rsidR="00CF7A34" w:rsidRDefault="004E217A">
      <w:pPr>
        <w:rPr>
          <w:rFonts w:ascii="Arial" w:hAnsi="Arial" w:cs="Arial"/>
          <w:color w:val="FF0000"/>
          <w:sz w:val="24"/>
          <w:szCs w:val="24"/>
          <w:highlight w:val="white"/>
        </w:rPr>
      </w:pPr>
      <w:r>
        <w:rPr>
          <w:rFonts w:ascii="Arial" w:eastAsia="Arial" w:hAnsi="Arial" w:cs="Arial"/>
          <w:highlight w:val="white"/>
        </w:rPr>
        <w:t>Dans ce cas l’approche de la médiation CNV* sera privilégiée (*Communication non violente)</w:t>
      </w:r>
    </w:p>
    <w:p w:rsidR="00CF7A34" w:rsidRDefault="00CF7A34">
      <w:pPr>
        <w:pStyle w:val="Titre2"/>
        <w:rPr>
          <w:rFonts w:ascii="Arial" w:hAnsi="Arial" w:cs="Arial"/>
        </w:rPr>
      </w:pPr>
    </w:p>
    <w:p w:rsidR="00CF7A34" w:rsidRDefault="004E217A">
      <w:pPr>
        <w:pStyle w:val="Titre2"/>
        <w:numPr>
          <w:ilvl w:val="0"/>
          <w:numId w:val="8"/>
        </w:numPr>
        <w:rPr>
          <w:rFonts w:ascii="Arial" w:hAnsi="Arial" w:cs="Arial"/>
        </w:rPr>
      </w:pPr>
      <w:bookmarkStart w:id="11" w:name="_Toc8"/>
      <w:r>
        <w:rPr>
          <w:rFonts w:ascii="Arial" w:eastAsia="Arial" w:hAnsi="Arial" w:cs="Arial"/>
          <w:lang w:eastAsia="fr-FR"/>
        </w:rPr>
        <w:t>Périmètre de la prestation</w:t>
      </w:r>
      <w:bookmarkEnd w:id="11"/>
    </w:p>
    <w:p w:rsidR="00CF7A34" w:rsidRDefault="004E217A">
      <w:pPr>
        <w:pStyle w:val="Titre3"/>
        <w:rPr>
          <w:rFonts w:ascii="Arial" w:hAnsi="Arial" w:cs="Arial"/>
        </w:rPr>
      </w:pPr>
      <w:bookmarkStart w:id="12" w:name="_Toc9"/>
      <w:r>
        <w:rPr>
          <w:rFonts w:ascii="Arial" w:eastAsia="Arial" w:hAnsi="Arial" w:cs="Arial"/>
          <w:lang w:eastAsia="fr-FR"/>
        </w:rPr>
        <w:t>4.1 Durée</w:t>
      </w:r>
      <w:bookmarkEnd w:id="12"/>
    </w:p>
    <w:p w:rsidR="00CF7A34" w:rsidRDefault="004E217A">
      <w:pPr>
        <w:jc w:val="both"/>
        <w:rPr>
          <w:rFonts w:ascii="Arial" w:hAnsi="Arial" w:cs="Arial"/>
          <w:sz w:val="24"/>
          <w:szCs w:val="24"/>
        </w:rPr>
      </w:pPr>
      <w:r>
        <w:rPr>
          <w:rFonts w:ascii="Arial" w:eastAsia="Arial" w:hAnsi="Arial" w:cs="Arial"/>
          <w:lang w:eastAsia="fr-FR"/>
        </w:rPr>
        <w:t xml:space="preserve">Processus répartis en entretiens individuels et entretiens collectifs sur un laps de temps limité à un maximum de </w:t>
      </w:r>
      <w:r>
        <w:rPr>
          <w:rFonts w:ascii="Arial" w:eastAsia="Arial" w:hAnsi="Arial" w:cs="Arial"/>
          <w:highlight w:val="white"/>
          <w:lang w:eastAsia="fr-FR"/>
        </w:rPr>
        <w:t xml:space="preserve">3 à 4 mois (selon l’effectif des </w:t>
      </w:r>
      <w:proofErr w:type="spellStart"/>
      <w:r>
        <w:rPr>
          <w:rFonts w:ascii="Arial" w:eastAsia="Arial" w:hAnsi="Arial" w:cs="Arial"/>
          <w:highlight w:val="white"/>
          <w:lang w:eastAsia="fr-FR"/>
        </w:rPr>
        <w:t>médié.</w:t>
      </w:r>
      <w:proofErr w:type="gramStart"/>
      <w:r>
        <w:rPr>
          <w:rFonts w:ascii="Arial" w:eastAsia="Arial" w:hAnsi="Arial" w:cs="Arial"/>
          <w:highlight w:val="white"/>
          <w:lang w:eastAsia="fr-FR"/>
        </w:rPr>
        <w:t>e.s</w:t>
      </w:r>
      <w:proofErr w:type="spellEnd"/>
      <w:proofErr w:type="gramEnd"/>
      <w:r>
        <w:rPr>
          <w:rFonts w:ascii="Arial" w:eastAsia="Arial" w:hAnsi="Arial" w:cs="Arial"/>
          <w:highlight w:val="white"/>
          <w:lang w:eastAsia="fr-FR"/>
        </w:rPr>
        <w:t>) à com</w:t>
      </w:r>
      <w:r>
        <w:rPr>
          <w:rFonts w:ascii="Arial" w:eastAsia="Arial" w:hAnsi="Arial" w:cs="Arial"/>
          <w:lang w:eastAsia="fr-FR"/>
        </w:rPr>
        <w:t xml:space="preserve">pter de la date de signature du contrat. Le nombre d’entretiens individuels et collectifs est à définir selon le nombre de personnes accompagnées et un calendrier convenu entre les </w:t>
      </w:r>
      <w:proofErr w:type="spellStart"/>
      <w:r>
        <w:rPr>
          <w:rFonts w:ascii="Arial" w:eastAsia="Arial" w:hAnsi="Arial" w:cs="Arial"/>
          <w:lang w:eastAsia="fr-FR"/>
        </w:rPr>
        <w:t>médié.</w:t>
      </w:r>
      <w:proofErr w:type="gramStart"/>
      <w:r>
        <w:rPr>
          <w:rFonts w:ascii="Arial" w:eastAsia="Arial" w:hAnsi="Arial" w:cs="Arial"/>
          <w:lang w:eastAsia="fr-FR"/>
        </w:rPr>
        <w:t>e.s</w:t>
      </w:r>
      <w:proofErr w:type="spellEnd"/>
      <w:proofErr w:type="gramEnd"/>
      <w:r>
        <w:rPr>
          <w:rFonts w:ascii="Arial" w:eastAsia="Arial" w:hAnsi="Arial" w:cs="Arial"/>
          <w:lang w:eastAsia="fr-FR"/>
        </w:rPr>
        <w:t xml:space="preserve"> et le médiateur en début de processus.</w:t>
      </w:r>
    </w:p>
    <w:p w:rsidR="00CF7A34" w:rsidRDefault="004E217A">
      <w:pPr>
        <w:jc w:val="both"/>
        <w:rPr>
          <w:rFonts w:ascii="Arial" w:hAnsi="Arial" w:cs="Arial"/>
          <w:sz w:val="24"/>
          <w:szCs w:val="24"/>
        </w:rPr>
      </w:pPr>
      <w:r>
        <w:rPr>
          <w:rFonts w:ascii="Arial" w:eastAsia="Arial" w:hAnsi="Arial" w:cs="Arial"/>
          <w:lang w:eastAsia="fr-FR"/>
        </w:rPr>
        <w:t xml:space="preserve">Ce calendrier pourra toutefois être reconduit </w:t>
      </w:r>
      <w:proofErr w:type="gramStart"/>
      <w:r>
        <w:rPr>
          <w:rFonts w:ascii="Arial" w:eastAsia="Arial" w:hAnsi="Arial" w:cs="Arial"/>
          <w:lang w:eastAsia="fr-FR"/>
        </w:rPr>
        <w:t>ou</w:t>
      </w:r>
      <w:proofErr w:type="gramEnd"/>
      <w:r>
        <w:rPr>
          <w:rFonts w:ascii="Arial" w:eastAsia="Arial" w:hAnsi="Arial" w:cs="Arial"/>
          <w:lang w:eastAsia="fr-FR"/>
        </w:rPr>
        <w:t xml:space="preserve"> évoluer d’un commun accord entre les parties.</w:t>
      </w:r>
    </w:p>
    <w:p w:rsidR="00CF7A34" w:rsidRDefault="004E217A">
      <w:pPr>
        <w:pStyle w:val="Titre3"/>
        <w:rPr>
          <w:rFonts w:ascii="Arial" w:hAnsi="Arial" w:cs="Arial"/>
        </w:rPr>
      </w:pPr>
      <w:bookmarkStart w:id="13" w:name="_Toc10"/>
      <w:r>
        <w:rPr>
          <w:rFonts w:ascii="Arial" w:eastAsia="Arial" w:hAnsi="Arial" w:cs="Arial"/>
          <w:lang w:eastAsia="fr-FR"/>
        </w:rPr>
        <w:t>4.2 Public</w:t>
      </w:r>
      <w:bookmarkEnd w:id="13"/>
    </w:p>
    <w:p w:rsidR="00CF7A34" w:rsidRDefault="004E217A">
      <w:pPr>
        <w:rPr>
          <w:rFonts w:ascii="Arial" w:hAnsi="Arial" w:cs="Arial"/>
          <w:sz w:val="24"/>
          <w:szCs w:val="24"/>
        </w:rPr>
      </w:pPr>
      <w:r>
        <w:rPr>
          <w:rFonts w:ascii="Arial" w:eastAsia="Arial" w:hAnsi="Arial" w:cs="Arial"/>
          <w:lang w:eastAsia="fr-FR"/>
        </w:rPr>
        <w:t>Personnes en situation de tension relationnelle et/ou conflit interpersonnel </w:t>
      </w:r>
      <w:r>
        <w:rPr>
          <w:rFonts w:ascii="Arial" w:eastAsia="Arial" w:hAnsi="Arial" w:cs="Arial"/>
          <w:sz w:val="24"/>
          <w:szCs w:val="24"/>
          <w:lang w:eastAsia="fr-FR"/>
        </w:rPr>
        <w:t>(</w:t>
      </w:r>
      <w:proofErr w:type="spellStart"/>
      <w:proofErr w:type="gramStart"/>
      <w:r>
        <w:rPr>
          <w:rFonts w:ascii="Arial" w:eastAsia="Arial" w:hAnsi="Arial" w:cs="Arial"/>
          <w:sz w:val="24"/>
          <w:szCs w:val="24"/>
          <w:lang w:eastAsia="fr-FR"/>
        </w:rPr>
        <w:t>enseignant.e</w:t>
      </w:r>
      <w:proofErr w:type="spellEnd"/>
      <w:proofErr w:type="gramEnd"/>
      <w:r>
        <w:rPr>
          <w:rFonts w:ascii="Arial" w:eastAsia="Arial" w:hAnsi="Arial" w:cs="Arial"/>
          <w:sz w:val="24"/>
          <w:szCs w:val="24"/>
          <w:lang w:eastAsia="fr-FR"/>
        </w:rPr>
        <w:t xml:space="preserve"> -</w:t>
      </w:r>
      <w:proofErr w:type="spellStart"/>
      <w:r>
        <w:rPr>
          <w:rFonts w:ascii="Arial" w:eastAsia="Arial" w:hAnsi="Arial" w:cs="Arial"/>
          <w:sz w:val="24"/>
          <w:szCs w:val="24"/>
          <w:lang w:eastAsia="fr-FR"/>
        </w:rPr>
        <w:t>chercheur.euse</w:t>
      </w:r>
      <w:proofErr w:type="spellEnd"/>
      <w:r>
        <w:rPr>
          <w:rFonts w:ascii="Arial" w:eastAsia="Arial" w:hAnsi="Arial" w:cs="Arial"/>
          <w:sz w:val="24"/>
          <w:szCs w:val="24"/>
          <w:lang w:eastAsia="fr-FR"/>
        </w:rPr>
        <w:t xml:space="preserve">, personnel administratif, </w:t>
      </w:r>
      <w:proofErr w:type="spellStart"/>
      <w:r>
        <w:rPr>
          <w:rFonts w:ascii="Arial" w:eastAsia="Arial" w:hAnsi="Arial" w:cs="Arial"/>
          <w:sz w:val="24"/>
          <w:szCs w:val="24"/>
          <w:lang w:eastAsia="fr-FR"/>
        </w:rPr>
        <w:t>étudiant.e</w:t>
      </w:r>
      <w:proofErr w:type="spellEnd"/>
      <w:r>
        <w:rPr>
          <w:rFonts w:ascii="Arial" w:eastAsia="Arial" w:hAnsi="Arial" w:cs="Arial"/>
          <w:sz w:val="24"/>
          <w:szCs w:val="24"/>
          <w:lang w:eastAsia="fr-FR"/>
        </w:rPr>
        <w:t>)</w:t>
      </w:r>
    </w:p>
    <w:p w:rsidR="00CF7A34" w:rsidRDefault="00CF7A34">
      <w:pPr>
        <w:rPr>
          <w:rFonts w:ascii="Arial" w:hAnsi="Arial" w:cs="Arial"/>
        </w:rPr>
      </w:pPr>
    </w:p>
    <w:p w:rsidR="00CF7A34" w:rsidRDefault="004E217A">
      <w:pPr>
        <w:pStyle w:val="Titre3"/>
        <w:rPr>
          <w:rFonts w:ascii="Arial" w:hAnsi="Arial" w:cs="Arial"/>
        </w:rPr>
      </w:pPr>
      <w:bookmarkStart w:id="14" w:name="_Toc11"/>
      <w:r>
        <w:rPr>
          <w:rFonts w:ascii="Arial" w:eastAsia="Arial" w:hAnsi="Arial" w:cs="Arial"/>
        </w:rPr>
        <w:t>4.3 Langue(s) de travail</w:t>
      </w:r>
      <w:bookmarkEnd w:id="14"/>
    </w:p>
    <w:p w:rsidR="00CF7A34" w:rsidRDefault="004E217A">
      <w:pPr>
        <w:rPr>
          <w:rFonts w:ascii="Arial" w:hAnsi="Arial" w:cs="Arial"/>
        </w:rPr>
      </w:pPr>
      <w:r>
        <w:rPr>
          <w:rFonts w:ascii="Arial" w:eastAsia="Arial" w:hAnsi="Arial" w:cs="Arial"/>
          <w:highlight w:val="white"/>
        </w:rPr>
        <w:t xml:space="preserve">La prestation se déroulera principalement en langue française, cependant, il est possible que le recours à la langue anglaise facilite les échanges dans certaines situations. Une possibilité de </w:t>
      </w:r>
      <w:r>
        <w:rPr>
          <w:rFonts w:ascii="Arial" w:eastAsia="Arial" w:hAnsi="Arial" w:cs="Arial"/>
        </w:rPr>
        <w:t xml:space="preserve">s’exprimer en langue anglaise serait un plus. </w:t>
      </w:r>
    </w:p>
    <w:p w:rsidR="00CF7A34" w:rsidRDefault="004E217A">
      <w:pPr>
        <w:rPr>
          <w:rFonts w:ascii="Arial" w:hAnsi="Arial" w:cs="Arial"/>
        </w:rPr>
      </w:pPr>
      <w:r>
        <w:rPr>
          <w:rFonts w:ascii="Arial" w:eastAsia="Arial" w:hAnsi="Arial" w:cs="Arial"/>
        </w:rPr>
        <w:t>Une maîtrise du vocabulaire managérial et RH est attendue.</w:t>
      </w:r>
    </w:p>
    <w:p w:rsidR="00CF7A34" w:rsidRDefault="00CF7A34">
      <w:pPr>
        <w:rPr>
          <w:rFonts w:ascii="Arial" w:hAnsi="Arial" w:cs="Arial"/>
        </w:rPr>
      </w:pPr>
    </w:p>
    <w:p w:rsidR="00CF7A34" w:rsidRDefault="004E217A">
      <w:pPr>
        <w:pStyle w:val="Titre2"/>
        <w:numPr>
          <w:ilvl w:val="0"/>
          <w:numId w:val="8"/>
        </w:numPr>
        <w:rPr>
          <w:rFonts w:ascii="Arial" w:hAnsi="Arial" w:cs="Arial"/>
        </w:rPr>
      </w:pPr>
      <w:bookmarkStart w:id="15" w:name="_Toc12"/>
      <w:r>
        <w:rPr>
          <w:rFonts w:ascii="Arial" w:eastAsia="Arial" w:hAnsi="Arial" w:cs="Arial"/>
        </w:rPr>
        <w:t>Intention de la médiation</w:t>
      </w:r>
      <w:bookmarkEnd w:id="15"/>
    </w:p>
    <w:p w:rsidR="00CF7A34" w:rsidRDefault="004E217A">
      <w:pPr>
        <w:rPr>
          <w:rFonts w:ascii="Arial" w:hAnsi="Arial" w:cs="Arial"/>
          <w:sz w:val="24"/>
          <w:szCs w:val="24"/>
        </w:rPr>
      </w:pPr>
      <w:r>
        <w:rPr>
          <w:rFonts w:ascii="Arial" w:eastAsia="Arial" w:hAnsi="Arial" w:cs="Arial"/>
          <w:lang w:eastAsia="fr-FR"/>
        </w:rPr>
        <w:t>L’intention de la médiation est l’écoute mutuelle des besoins respectifs favorable à l’émergence et la co-construction de solutions respectueuses des besoins de chacun.</w:t>
      </w:r>
    </w:p>
    <w:p w:rsidR="00CF7A34" w:rsidRDefault="00CF7A34">
      <w:pPr>
        <w:rPr>
          <w:rFonts w:ascii="Arial" w:hAnsi="Arial" w:cs="Arial"/>
        </w:rPr>
      </w:pPr>
    </w:p>
    <w:p w:rsidR="00CF7A34" w:rsidRDefault="004E217A">
      <w:pPr>
        <w:pStyle w:val="Titre2"/>
        <w:numPr>
          <w:ilvl w:val="0"/>
          <w:numId w:val="8"/>
        </w:numPr>
        <w:rPr>
          <w:rFonts w:ascii="Arial" w:hAnsi="Arial" w:cs="Arial"/>
        </w:rPr>
      </w:pPr>
      <w:bookmarkStart w:id="16" w:name="_Toc13"/>
      <w:r>
        <w:rPr>
          <w:rFonts w:ascii="Arial" w:eastAsia="Arial" w:hAnsi="Arial" w:cs="Arial"/>
        </w:rPr>
        <w:t>Calendrier et lieux de déroulement</w:t>
      </w:r>
      <w:bookmarkEnd w:id="16"/>
    </w:p>
    <w:p w:rsidR="00CF7A34" w:rsidRDefault="004E217A">
      <w:pPr>
        <w:rPr>
          <w:rFonts w:ascii="Arial" w:hAnsi="Arial" w:cs="Arial"/>
        </w:rPr>
      </w:pPr>
      <w:r>
        <w:rPr>
          <w:rFonts w:ascii="Arial" w:eastAsia="Arial" w:hAnsi="Arial" w:cs="Arial"/>
          <w:lang w:eastAsia="fr-FR"/>
        </w:rPr>
        <w:t>La médiation se déroulera dans les locaux de l’établissement ou à l’extérieur, dans un espace adapté par la taille au nombre de participants et garantissant la confidentialité.</w:t>
      </w:r>
    </w:p>
    <w:p w:rsidR="00CF7A34" w:rsidRDefault="004E217A">
      <w:pPr>
        <w:rPr>
          <w:rFonts w:ascii="Arial" w:hAnsi="Arial" w:cs="Arial"/>
        </w:rPr>
      </w:pPr>
      <w:r>
        <w:rPr>
          <w:rFonts w:ascii="Arial" w:eastAsia="Arial" w:hAnsi="Arial" w:cs="Arial"/>
          <w:lang w:eastAsia="fr-FR"/>
        </w:rPr>
        <w:t>La médiation en présentielle est privilégiée mais des interventions en distancielles peuvent avoir lieu sur des temps qui s’y prêtent (ex : bilan)</w:t>
      </w:r>
    </w:p>
    <w:p w:rsidR="00CF7A34" w:rsidRDefault="004E217A">
      <w:pPr>
        <w:pStyle w:val="Titre3"/>
        <w:rPr>
          <w:rFonts w:ascii="Arial" w:hAnsi="Arial" w:cs="Arial"/>
        </w:rPr>
      </w:pPr>
      <w:bookmarkStart w:id="17" w:name="_Toc14"/>
      <w:r>
        <w:rPr>
          <w:rFonts w:ascii="Arial" w:eastAsia="Arial" w:hAnsi="Arial" w:cs="Arial"/>
          <w:lang w:eastAsia="fr-FR"/>
        </w:rPr>
        <w:t>6.1 Délais d’exécution</w:t>
      </w:r>
      <w:bookmarkEnd w:id="17"/>
    </w:p>
    <w:p w:rsidR="00CF7A34" w:rsidRDefault="004E217A">
      <w:pPr>
        <w:rPr>
          <w:rFonts w:ascii="Arial" w:hAnsi="Arial" w:cs="Arial"/>
        </w:rPr>
      </w:pPr>
      <w:r>
        <w:rPr>
          <w:rFonts w:ascii="Arial" w:eastAsia="Arial" w:hAnsi="Arial" w:cs="Arial"/>
          <w:lang w:eastAsia="fr-FR"/>
        </w:rPr>
        <w:t xml:space="preserve">Les délais d’exécution seront différents pour chacun des </w:t>
      </w:r>
      <w:r w:rsidR="00020D94">
        <w:rPr>
          <w:rFonts w:ascii="Arial" w:eastAsia="Arial" w:hAnsi="Arial" w:cs="Arial"/>
          <w:lang w:eastAsia="fr-FR"/>
        </w:rPr>
        <w:t>marchés subséquents</w:t>
      </w:r>
      <w:r>
        <w:rPr>
          <w:rFonts w:ascii="Arial" w:eastAsia="Arial" w:hAnsi="Arial" w:cs="Arial"/>
          <w:lang w:eastAsia="fr-FR"/>
        </w:rPr>
        <w:t>.</w:t>
      </w:r>
    </w:p>
    <w:p w:rsidR="00CF7A34" w:rsidRDefault="00CF7A34">
      <w:pPr>
        <w:rPr>
          <w:rFonts w:ascii="Arial" w:hAnsi="Arial" w:cs="Arial"/>
        </w:rPr>
      </w:pPr>
    </w:p>
    <w:p w:rsidR="00CF7A34" w:rsidRDefault="004E217A">
      <w:pPr>
        <w:pStyle w:val="Titre2"/>
        <w:numPr>
          <w:ilvl w:val="0"/>
          <w:numId w:val="8"/>
        </w:numPr>
        <w:rPr>
          <w:rFonts w:ascii="Arial" w:hAnsi="Arial" w:cs="Arial"/>
        </w:rPr>
      </w:pPr>
      <w:bookmarkStart w:id="18" w:name="_Toc15"/>
      <w:r>
        <w:rPr>
          <w:rFonts w:ascii="Arial" w:eastAsia="Arial" w:hAnsi="Arial" w:cs="Arial"/>
          <w:lang w:eastAsia="fr-FR"/>
        </w:rPr>
        <w:t>Profil attendu du prestataire</w:t>
      </w:r>
      <w:bookmarkEnd w:id="18"/>
    </w:p>
    <w:p w:rsidR="00CF7A34" w:rsidRDefault="004E217A">
      <w:pPr>
        <w:numPr>
          <w:ilvl w:val="0"/>
          <w:numId w:val="12"/>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Une expérience confirmée et des compétences en médiation (CV attendu</w:t>
      </w:r>
      <w:proofErr w:type="gramStart"/>
      <w:r>
        <w:rPr>
          <w:rFonts w:ascii="Arial" w:eastAsia="Arial" w:hAnsi="Arial" w:cs="Arial"/>
          <w:color w:val="000000"/>
        </w:rPr>
        <w:t>);</w:t>
      </w:r>
      <w:proofErr w:type="gramEnd"/>
    </w:p>
    <w:p w:rsidR="00CF7A34" w:rsidRDefault="004E217A">
      <w:pPr>
        <w:numPr>
          <w:ilvl w:val="0"/>
          <w:numId w:val="12"/>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Des références de missions similaires réalisées au cours des trois dernières années.</w:t>
      </w:r>
    </w:p>
    <w:p w:rsidR="00CF7A34" w:rsidRDefault="004E217A">
      <w:pPr>
        <w:numPr>
          <w:ilvl w:val="0"/>
          <w:numId w:val="13"/>
        </w:numPr>
        <w:spacing w:after="0" w:line="240" w:lineRule="auto"/>
        <w:rPr>
          <w:rFonts w:ascii="Arial" w:hAnsi="Arial" w:cs="Arial"/>
        </w:rPr>
      </w:pPr>
      <w:r>
        <w:rPr>
          <w:rFonts w:ascii="Arial" w:eastAsia="Arial" w:hAnsi="Arial" w:cs="Arial"/>
          <w:lang w:eastAsia="fr-FR"/>
        </w:rPr>
        <w:t>Une certification en médiation serait un plus</w:t>
      </w:r>
    </w:p>
    <w:p w:rsidR="00CF7A34" w:rsidRDefault="004E217A">
      <w:pPr>
        <w:numPr>
          <w:ilvl w:val="0"/>
          <w:numId w:val="13"/>
        </w:numPr>
        <w:spacing w:after="0" w:line="240" w:lineRule="auto"/>
        <w:rPr>
          <w:rFonts w:ascii="Arial" w:hAnsi="Arial" w:cs="Arial"/>
        </w:rPr>
      </w:pPr>
      <w:r>
        <w:rPr>
          <w:rFonts w:ascii="Arial" w:eastAsia="Arial" w:hAnsi="Arial" w:cs="Arial"/>
          <w:lang w:eastAsia="fr-FR"/>
        </w:rPr>
        <w:t>Une connaissance du secteur public ou du monde universitaire serait un plus.</w:t>
      </w:r>
    </w:p>
    <w:p w:rsidR="00CF7A34" w:rsidRDefault="00CF7A34">
      <w:pPr>
        <w:spacing w:after="0" w:line="240" w:lineRule="auto"/>
        <w:ind w:left="720"/>
        <w:rPr>
          <w:rFonts w:ascii="Arial" w:hAnsi="Arial" w:cs="Arial"/>
        </w:rPr>
      </w:pPr>
    </w:p>
    <w:p w:rsidR="00CF7A34" w:rsidRDefault="00CF7A34">
      <w:pPr>
        <w:spacing w:after="0" w:line="240" w:lineRule="auto"/>
        <w:rPr>
          <w:rFonts w:ascii="Arial" w:hAnsi="Arial" w:cs="Arial"/>
        </w:rPr>
      </w:pPr>
    </w:p>
    <w:p w:rsidR="00CF7A34" w:rsidRDefault="004E217A">
      <w:pPr>
        <w:pStyle w:val="Titre2"/>
        <w:numPr>
          <w:ilvl w:val="0"/>
          <w:numId w:val="8"/>
        </w:numPr>
        <w:rPr>
          <w:rFonts w:ascii="Arial" w:hAnsi="Arial" w:cs="Arial"/>
        </w:rPr>
      </w:pPr>
      <w:bookmarkStart w:id="19" w:name="_Toc16"/>
      <w:r>
        <w:rPr>
          <w:rFonts w:ascii="Arial" w:eastAsia="Arial" w:hAnsi="Arial" w:cs="Arial"/>
        </w:rPr>
        <w:t xml:space="preserve">Déroulé </w:t>
      </w:r>
      <w:bookmarkEnd w:id="19"/>
    </w:p>
    <w:p w:rsidR="00CF7A34" w:rsidRDefault="004E217A">
      <w:pPr>
        <w:pStyle w:val="Titre3"/>
        <w:rPr>
          <w:rFonts w:ascii="Arial" w:hAnsi="Arial" w:cs="Arial"/>
        </w:rPr>
      </w:pPr>
      <w:bookmarkStart w:id="20" w:name="_Toc17"/>
      <w:r>
        <w:rPr>
          <w:rFonts w:ascii="Arial" w:eastAsia="Arial" w:hAnsi="Arial" w:cs="Arial"/>
        </w:rPr>
        <w:t xml:space="preserve">Phase </w:t>
      </w:r>
      <w:proofErr w:type="gramStart"/>
      <w:r>
        <w:rPr>
          <w:rFonts w:ascii="Arial" w:eastAsia="Arial" w:hAnsi="Arial" w:cs="Arial"/>
        </w:rPr>
        <w:t>1  :</w:t>
      </w:r>
      <w:proofErr w:type="gramEnd"/>
      <w:r>
        <w:rPr>
          <w:rFonts w:ascii="Arial" w:eastAsia="Arial" w:hAnsi="Arial" w:cs="Arial"/>
        </w:rPr>
        <w:t xml:space="preserve"> analyse (entretien de cadrage avec le commanditaire et diagnostic initial)</w:t>
      </w:r>
      <w:bookmarkEnd w:id="20"/>
    </w:p>
    <w:p w:rsidR="00CF7A34" w:rsidRDefault="004E217A">
      <w:pPr>
        <w:pStyle w:val="Paragraphedeliste"/>
        <w:numPr>
          <w:ilvl w:val="0"/>
          <w:numId w:val="3"/>
        </w:numPr>
        <w:rPr>
          <w:rFonts w:ascii="Arial" w:hAnsi="Arial" w:cs="Arial"/>
        </w:rPr>
      </w:pPr>
      <w:r>
        <w:rPr>
          <w:rFonts w:ascii="Arial" w:eastAsia="Arial" w:hAnsi="Arial" w:cs="Arial"/>
          <w:color w:val="000000"/>
        </w:rPr>
        <w:t xml:space="preserve">Analyse de la situation lors d’une réunion de cadrage. </w:t>
      </w:r>
    </w:p>
    <w:p w:rsidR="00CF7A34" w:rsidRDefault="004E217A">
      <w:pPr>
        <w:pStyle w:val="Paragraphedeliste"/>
        <w:numPr>
          <w:ilvl w:val="0"/>
          <w:numId w:val="3"/>
        </w:numPr>
        <w:rPr>
          <w:rFonts w:ascii="Arial" w:hAnsi="Arial" w:cs="Arial"/>
        </w:rPr>
      </w:pPr>
      <w:r>
        <w:rPr>
          <w:rFonts w:ascii="Arial" w:eastAsia="Arial" w:hAnsi="Arial" w:cs="Arial"/>
          <w:color w:val="000000"/>
        </w:rPr>
        <w:t xml:space="preserve">Définition et proposition de médiation si elle est adaptée à la situation, planification de la mission. </w:t>
      </w:r>
    </w:p>
    <w:p w:rsidR="00CF7A34" w:rsidRDefault="004E217A">
      <w:pPr>
        <w:pStyle w:val="Paragraphedeliste"/>
        <w:numPr>
          <w:ilvl w:val="0"/>
          <w:numId w:val="3"/>
        </w:numPr>
        <w:rPr>
          <w:rFonts w:ascii="Arial" w:hAnsi="Arial" w:cs="Arial"/>
        </w:rPr>
      </w:pPr>
      <w:r>
        <w:rPr>
          <w:rFonts w:ascii="Arial" w:eastAsia="Arial" w:hAnsi="Arial" w:cs="Arial"/>
          <w:color w:val="000000"/>
        </w:rPr>
        <w:t>Explication du processus, pose du cadre de fonctionnement de la médiation.  </w:t>
      </w:r>
    </w:p>
    <w:p w:rsidR="00CF7A34" w:rsidRDefault="004E217A">
      <w:pPr>
        <w:pStyle w:val="Titre3"/>
        <w:rPr>
          <w:rFonts w:ascii="Arial" w:hAnsi="Arial" w:cs="Arial"/>
        </w:rPr>
      </w:pPr>
      <w:bookmarkStart w:id="21" w:name="_Toc18"/>
      <w:r>
        <w:rPr>
          <w:rFonts w:ascii="Arial" w:eastAsia="Arial" w:hAnsi="Arial" w:cs="Arial"/>
        </w:rPr>
        <w:t xml:space="preserve">Phase </w:t>
      </w:r>
      <w:proofErr w:type="gramStart"/>
      <w:r>
        <w:rPr>
          <w:rFonts w:ascii="Arial" w:eastAsia="Arial" w:hAnsi="Arial" w:cs="Arial"/>
        </w:rPr>
        <w:t>2  :</w:t>
      </w:r>
      <w:proofErr w:type="gramEnd"/>
      <w:r>
        <w:rPr>
          <w:rFonts w:ascii="Arial" w:eastAsia="Arial" w:hAnsi="Arial" w:cs="Arial"/>
        </w:rPr>
        <w:t xml:space="preserve"> entretiens individuels avec les parties concernées </w:t>
      </w:r>
      <w:bookmarkEnd w:id="21"/>
    </w:p>
    <w:p w:rsidR="00CF7A34" w:rsidRDefault="004E217A">
      <w:pPr>
        <w:pStyle w:val="Paragraphedeliste"/>
        <w:numPr>
          <w:ilvl w:val="0"/>
          <w:numId w:val="4"/>
        </w:numPr>
        <w:rPr>
          <w:rFonts w:ascii="Arial" w:hAnsi="Arial" w:cs="Arial"/>
        </w:rPr>
      </w:pPr>
      <w:r>
        <w:rPr>
          <w:rFonts w:ascii="Arial" w:eastAsia="Arial" w:hAnsi="Arial" w:cs="Arial"/>
          <w:color w:val="000000"/>
        </w:rPr>
        <w:t xml:space="preserve">Écouter séparément les parties concernées, donner de l’empathie si besoin, « démêler le conflit », clarifier la situation, accompagner l’objectivation. </w:t>
      </w:r>
    </w:p>
    <w:p w:rsidR="00CF7A34" w:rsidRDefault="004E217A">
      <w:pPr>
        <w:pStyle w:val="Paragraphedeliste"/>
        <w:numPr>
          <w:ilvl w:val="0"/>
          <w:numId w:val="4"/>
        </w:numPr>
        <w:rPr>
          <w:rFonts w:ascii="Arial" w:hAnsi="Arial" w:cs="Arial"/>
        </w:rPr>
      </w:pPr>
      <w:r>
        <w:rPr>
          <w:rFonts w:ascii="Arial" w:eastAsia="Arial" w:hAnsi="Arial" w:cs="Arial"/>
          <w:color w:val="000000"/>
        </w:rPr>
        <w:t xml:space="preserve">L’entretien individuel permet à chacune des parties de déposer sa situation, recevoir de l’empathie, objectiver dans un espace neutre, confidentiel et sécurisé. </w:t>
      </w:r>
    </w:p>
    <w:p w:rsidR="00CF7A34" w:rsidRDefault="004E217A">
      <w:pPr>
        <w:pStyle w:val="Paragraphedeliste"/>
        <w:numPr>
          <w:ilvl w:val="0"/>
          <w:numId w:val="4"/>
        </w:numPr>
        <w:rPr>
          <w:rFonts w:ascii="Arial" w:hAnsi="Arial" w:cs="Arial"/>
        </w:rPr>
      </w:pPr>
      <w:r>
        <w:rPr>
          <w:rFonts w:ascii="Arial" w:eastAsia="Arial" w:hAnsi="Arial" w:cs="Arial"/>
          <w:color w:val="000000"/>
        </w:rPr>
        <w:t>Lors de l’entretien, le médiateur pose le cadre et les règles du processus de médiation que sont : consentement libre et éclairé, écoute, respect, participation et engagement, confidentialité, libre-arbitre. Pour le médiateur s’ajoutent : équité, impartialité et neutralité. </w:t>
      </w:r>
    </w:p>
    <w:p w:rsidR="00CF7A34" w:rsidRDefault="004E217A">
      <w:pPr>
        <w:pStyle w:val="Titre3"/>
        <w:rPr>
          <w:rFonts w:ascii="Arial" w:hAnsi="Arial" w:cs="Arial"/>
        </w:rPr>
      </w:pPr>
      <w:bookmarkStart w:id="22" w:name="_Toc19"/>
      <w:r>
        <w:rPr>
          <w:rFonts w:ascii="Arial" w:eastAsia="Arial" w:hAnsi="Arial" w:cs="Arial"/>
        </w:rPr>
        <w:t xml:space="preserve">Phase 3 : entretien de médiation, entretien collectif </w:t>
      </w:r>
      <w:bookmarkEnd w:id="22"/>
    </w:p>
    <w:p w:rsidR="00CF7A34" w:rsidRDefault="004E217A">
      <w:pPr>
        <w:pStyle w:val="Paragraphedeliste"/>
        <w:numPr>
          <w:ilvl w:val="0"/>
          <w:numId w:val="5"/>
        </w:numPr>
        <w:rPr>
          <w:rFonts w:ascii="Arial" w:hAnsi="Arial" w:cs="Arial"/>
        </w:rPr>
      </w:pPr>
      <w:r>
        <w:rPr>
          <w:rFonts w:ascii="Arial" w:eastAsia="Arial" w:hAnsi="Arial" w:cs="Arial"/>
          <w:color w:val="000000"/>
        </w:rPr>
        <w:t>S’exprimer, être écouté, s’écouter soi-même, identifier ses besoins et les exprimer, écouter l’autre, entendre ses besoins.</w:t>
      </w:r>
    </w:p>
    <w:p w:rsidR="00CF7A34" w:rsidRDefault="004E217A">
      <w:pPr>
        <w:pStyle w:val="Paragraphedeliste"/>
        <w:numPr>
          <w:ilvl w:val="0"/>
          <w:numId w:val="5"/>
        </w:numPr>
        <w:rPr>
          <w:rFonts w:ascii="Arial" w:hAnsi="Arial" w:cs="Arial"/>
        </w:rPr>
      </w:pPr>
      <w:r>
        <w:rPr>
          <w:rFonts w:ascii="Arial" w:eastAsia="Arial" w:hAnsi="Arial" w:cs="Arial"/>
          <w:color w:val="000000"/>
        </w:rPr>
        <w:t xml:space="preserve">Dans un espace sécurisé et confidentiel, facilité par le médiateur qui veille au cadre, à l’équilibre entre les médié.es concernant l’expression et l’écoute de la parole de chacun, le processus de médiation offre aux médié.es la possibilité d’avoir un dialogue constructif et d’envisager des solutions. </w:t>
      </w:r>
    </w:p>
    <w:p w:rsidR="00CF7A34" w:rsidRDefault="004E217A">
      <w:pPr>
        <w:pStyle w:val="Paragraphedeliste"/>
        <w:numPr>
          <w:ilvl w:val="0"/>
          <w:numId w:val="5"/>
        </w:numPr>
        <w:rPr>
          <w:rFonts w:ascii="Arial" w:hAnsi="Arial" w:cs="Arial"/>
          <w:highlight w:val="white"/>
        </w:rPr>
      </w:pPr>
      <w:r>
        <w:rPr>
          <w:rFonts w:ascii="Arial" w:eastAsia="Arial" w:hAnsi="Arial" w:cs="Arial"/>
          <w:color w:val="000000"/>
          <w:highlight w:val="white"/>
        </w:rPr>
        <w:t>Le médiateur reformule, questionne pour objectiver, s’interdit toute interprétation, donne de l’empathie, relève les points d’accords au fil du processus, et accompagne et soutient les médié.es dans leur élan vers des solutions.</w:t>
      </w:r>
    </w:p>
    <w:p w:rsidR="00CF7A34" w:rsidRDefault="004E217A">
      <w:pPr>
        <w:pStyle w:val="Paragraphedeliste"/>
        <w:numPr>
          <w:ilvl w:val="0"/>
          <w:numId w:val="5"/>
        </w:numPr>
        <w:rPr>
          <w:rFonts w:ascii="Arial" w:hAnsi="Arial" w:cs="Arial"/>
          <w:highlight w:val="white"/>
        </w:rPr>
      </w:pPr>
      <w:r>
        <w:rPr>
          <w:rFonts w:ascii="Arial" w:eastAsia="Arial" w:hAnsi="Arial" w:cs="Arial"/>
          <w:color w:val="000000"/>
          <w:highlight w:val="white"/>
        </w:rPr>
        <w:t xml:space="preserve">Vers la fin de l’échange collectif si des solutions respectueuses des besoins prioritaires de chacun ont émergées, des accords peuvent être rédigés. </w:t>
      </w:r>
    </w:p>
    <w:p w:rsidR="00CF7A34" w:rsidRDefault="004E217A">
      <w:pPr>
        <w:pStyle w:val="Paragraphedeliste"/>
        <w:numPr>
          <w:ilvl w:val="0"/>
          <w:numId w:val="5"/>
        </w:numPr>
        <w:rPr>
          <w:rFonts w:ascii="Arial" w:hAnsi="Arial" w:cs="Arial"/>
          <w:highlight w:val="white"/>
        </w:rPr>
      </w:pPr>
      <w:r>
        <w:rPr>
          <w:rFonts w:ascii="Arial" w:eastAsia="Arial" w:hAnsi="Arial" w:cs="Arial"/>
          <w:color w:val="000000"/>
          <w:highlight w:val="white"/>
        </w:rPr>
        <w:t>Les accords doivent être précis, réalistes, réalisables, concrets et équitables.</w:t>
      </w:r>
    </w:p>
    <w:p w:rsidR="00CF7A34" w:rsidRDefault="004E217A">
      <w:pPr>
        <w:pStyle w:val="Paragraphedeliste"/>
        <w:numPr>
          <w:ilvl w:val="0"/>
          <w:numId w:val="5"/>
        </w:numPr>
        <w:rPr>
          <w:rFonts w:ascii="Arial" w:hAnsi="Arial" w:cs="Arial"/>
          <w:highlight w:val="white"/>
        </w:rPr>
      </w:pPr>
      <w:r>
        <w:rPr>
          <w:rFonts w:ascii="Arial" w:eastAsia="Arial" w:hAnsi="Arial" w:cs="Arial"/>
          <w:color w:val="000000"/>
          <w:highlight w:val="white"/>
        </w:rPr>
        <w:t>L’engagement est pris de s’investir dans la mise en œuvre de ces accords.  </w:t>
      </w:r>
    </w:p>
    <w:p w:rsidR="00CF7A34" w:rsidRDefault="004E217A">
      <w:pPr>
        <w:rPr>
          <w:rFonts w:ascii="Arial" w:hAnsi="Arial" w:cs="Arial"/>
          <w:highlight w:val="white"/>
        </w:rPr>
      </w:pPr>
      <w:r>
        <w:rPr>
          <w:rFonts w:ascii="Arial" w:eastAsia="Arial" w:hAnsi="Arial" w:cs="Arial"/>
          <w:color w:val="000000"/>
          <w:highlight w:val="white"/>
        </w:rPr>
        <w:t>Un partage avec le manager ou le commanditaire peut être réalisé directement en fin de médiation, par les médié.es eux-mêmes en présence du médiateur.</w:t>
      </w:r>
    </w:p>
    <w:p w:rsidR="00CF7A34" w:rsidRDefault="004E217A">
      <w:pPr>
        <w:rPr>
          <w:rFonts w:ascii="Arial" w:hAnsi="Arial" w:cs="Arial"/>
          <w:highlight w:val="white"/>
        </w:rPr>
      </w:pPr>
      <w:r>
        <w:rPr>
          <w:rFonts w:ascii="Arial" w:eastAsia="Arial" w:hAnsi="Arial" w:cs="Arial"/>
          <w:color w:val="000000"/>
          <w:highlight w:val="white"/>
        </w:rPr>
        <w:t>À l’issue de cette séance collective, qu’il y ait ou pas des accords, le groupe présent décidera avec le médiateur de l’intérêt de se réunir à nouveau pour une ou plusieurs séances de médiation.</w:t>
      </w:r>
    </w:p>
    <w:p w:rsidR="00CF7A34" w:rsidRDefault="004E217A">
      <w:pPr>
        <w:pStyle w:val="Titre3"/>
        <w:rPr>
          <w:rFonts w:ascii="Arial" w:hAnsi="Arial" w:cs="Arial"/>
          <w:highlight w:val="white"/>
        </w:rPr>
      </w:pPr>
      <w:bookmarkStart w:id="23" w:name="_Toc20"/>
      <w:r>
        <w:rPr>
          <w:rFonts w:ascii="Arial" w:eastAsia="Arial" w:hAnsi="Arial" w:cs="Arial"/>
          <w:highlight w:val="white"/>
        </w:rPr>
        <w:t xml:space="preserve">Phase 4 : Bilan à distance </w:t>
      </w:r>
      <w:bookmarkEnd w:id="23"/>
    </w:p>
    <w:p w:rsidR="00CF7A34" w:rsidRDefault="004E217A">
      <w:pPr>
        <w:pStyle w:val="Paragraphedeliste"/>
        <w:numPr>
          <w:ilvl w:val="0"/>
          <w:numId w:val="6"/>
        </w:numPr>
        <w:rPr>
          <w:rFonts w:ascii="Arial" w:hAnsi="Arial" w:cs="Arial"/>
        </w:rPr>
      </w:pPr>
      <w:r>
        <w:rPr>
          <w:rFonts w:ascii="Arial" w:eastAsia="Arial" w:hAnsi="Arial" w:cs="Arial"/>
          <w:color w:val="000000"/>
          <w:highlight w:val="white"/>
        </w:rPr>
        <w:t xml:space="preserve">Dans un délai défini en phase 3 (issue de l’entretien collectif) les </w:t>
      </w:r>
      <w:proofErr w:type="spellStart"/>
      <w:r>
        <w:rPr>
          <w:rFonts w:ascii="Arial" w:eastAsia="Arial" w:hAnsi="Arial" w:cs="Arial"/>
          <w:color w:val="000000"/>
          <w:highlight w:val="white"/>
        </w:rPr>
        <w:t>médié.</w:t>
      </w:r>
      <w:proofErr w:type="gramStart"/>
      <w:r>
        <w:rPr>
          <w:rFonts w:ascii="Arial" w:eastAsia="Arial" w:hAnsi="Arial" w:cs="Arial"/>
          <w:color w:val="000000"/>
          <w:highlight w:val="white"/>
        </w:rPr>
        <w:t>e.s</w:t>
      </w:r>
      <w:proofErr w:type="spellEnd"/>
      <w:proofErr w:type="gramEnd"/>
      <w:r>
        <w:rPr>
          <w:rFonts w:ascii="Arial" w:eastAsia="Arial" w:hAnsi="Arial" w:cs="Arial"/>
          <w:color w:val="000000"/>
          <w:highlight w:val="white"/>
        </w:rPr>
        <w:t xml:space="preserve"> et le commanditaire s’il y en a un, </w:t>
      </w:r>
      <w:r>
        <w:rPr>
          <w:rFonts w:ascii="Arial" w:eastAsia="Arial" w:hAnsi="Arial" w:cs="Arial"/>
          <w:highlight w:val="white"/>
        </w:rPr>
        <w:t>et si le collectif souhaite sa présence</w:t>
      </w:r>
      <w:r>
        <w:rPr>
          <w:rFonts w:ascii="Arial" w:eastAsia="Arial" w:hAnsi="Arial" w:cs="Arial"/>
          <w:color w:val="000000"/>
          <w:highlight w:val="white"/>
        </w:rPr>
        <w:t xml:space="preserve">, </w:t>
      </w:r>
      <w:r>
        <w:rPr>
          <w:rFonts w:ascii="Arial" w:eastAsia="Arial" w:hAnsi="Arial" w:cs="Arial"/>
          <w:color w:val="000000"/>
        </w:rPr>
        <w:t xml:space="preserve">se retrouvent pour </w:t>
      </w:r>
      <w:r>
        <w:rPr>
          <w:rFonts w:ascii="Arial" w:eastAsia="Arial" w:hAnsi="Arial" w:cs="Arial"/>
          <w:color w:val="000000"/>
        </w:rPr>
        <w:lastRenderedPageBreak/>
        <w:t>analyser la mise en œuvre des accords et leurs effets, et l’état de la relation suite aux séances de médiation.</w:t>
      </w:r>
    </w:p>
    <w:p w:rsidR="00CF7A34" w:rsidRDefault="004E217A">
      <w:pPr>
        <w:pStyle w:val="Paragraphedeliste"/>
        <w:numPr>
          <w:ilvl w:val="0"/>
          <w:numId w:val="6"/>
        </w:numPr>
        <w:rPr>
          <w:rFonts w:ascii="Arial" w:hAnsi="Arial" w:cs="Arial"/>
        </w:rPr>
      </w:pPr>
      <w:r>
        <w:rPr>
          <w:rFonts w:ascii="Arial" w:eastAsia="Arial" w:hAnsi="Arial" w:cs="Arial"/>
          <w:color w:val="000000"/>
        </w:rPr>
        <w:t xml:space="preserve">Si le bilan est satisfaisant pour chacun, l’engagement est pris de s’investir dans le maintien de ces solutions. </w:t>
      </w:r>
    </w:p>
    <w:p w:rsidR="00CF7A34" w:rsidRDefault="004E217A">
      <w:pPr>
        <w:pStyle w:val="Paragraphedeliste"/>
        <w:numPr>
          <w:ilvl w:val="0"/>
          <w:numId w:val="6"/>
        </w:numPr>
        <w:rPr>
          <w:rFonts w:ascii="Arial" w:hAnsi="Arial" w:cs="Arial"/>
        </w:rPr>
      </w:pPr>
      <w:r>
        <w:rPr>
          <w:rFonts w:ascii="Arial" w:eastAsia="Arial" w:hAnsi="Arial" w:cs="Arial"/>
          <w:color w:val="000000"/>
        </w:rPr>
        <w:t>Si le constat est fait d’insatisfactions, ou de difficultés dans la mise en œuvre ou d’autres problématiques, un nouveau processus de médiation peut être envisagé à travers un nouveau contrat associant d’autres acteurs si nécessaires.</w:t>
      </w:r>
    </w:p>
    <w:p w:rsidR="00CF7A34" w:rsidRDefault="004E217A">
      <w:pPr>
        <w:pStyle w:val="Titre2"/>
        <w:numPr>
          <w:ilvl w:val="0"/>
          <w:numId w:val="8"/>
        </w:numPr>
        <w:rPr>
          <w:rFonts w:ascii="Arial" w:hAnsi="Arial" w:cs="Arial"/>
        </w:rPr>
      </w:pPr>
      <w:bookmarkStart w:id="24" w:name="_Toc21"/>
      <w:r>
        <w:rPr>
          <w:rFonts w:ascii="Arial" w:eastAsia="Arial" w:hAnsi="Arial" w:cs="Arial"/>
        </w:rPr>
        <w:t>Restitution</w:t>
      </w:r>
      <w:bookmarkStart w:id="25" w:name="_GoBack"/>
      <w:bookmarkEnd w:id="24"/>
      <w:bookmarkEnd w:id="25"/>
    </w:p>
    <w:p w:rsidR="00CF7A34" w:rsidRDefault="004E217A">
      <w:pPr>
        <w:pStyle w:val="Paragraphedeliste"/>
        <w:numPr>
          <w:ilvl w:val="0"/>
          <w:numId w:val="7"/>
        </w:numPr>
        <w:rPr>
          <w:rFonts w:ascii="Arial" w:hAnsi="Arial" w:cs="Arial"/>
        </w:rPr>
      </w:pPr>
      <w:r>
        <w:rPr>
          <w:rFonts w:ascii="Arial" w:eastAsia="Arial" w:hAnsi="Arial" w:cs="Arial"/>
        </w:rPr>
        <w:t xml:space="preserve">Des accords de médiation </w:t>
      </w:r>
      <w:proofErr w:type="spellStart"/>
      <w:r>
        <w:rPr>
          <w:rFonts w:ascii="Arial" w:eastAsia="Arial" w:hAnsi="Arial" w:cs="Arial"/>
        </w:rPr>
        <w:t>co-construits</w:t>
      </w:r>
      <w:proofErr w:type="spellEnd"/>
      <w:r>
        <w:rPr>
          <w:rFonts w:ascii="Arial" w:eastAsia="Arial" w:hAnsi="Arial" w:cs="Arial"/>
        </w:rPr>
        <w:t xml:space="preserve"> par les médié.es lors de la médiation s’ils ont eu lieu. </w:t>
      </w:r>
    </w:p>
    <w:p w:rsidR="00CF7A34" w:rsidRDefault="004E217A">
      <w:pPr>
        <w:pStyle w:val="Paragraphedeliste"/>
        <w:numPr>
          <w:ilvl w:val="0"/>
          <w:numId w:val="7"/>
        </w:numPr>
        <w:rPr>
          <w:rFonts w:ascii="Arial" w:hAnsi="Arial" w:cs="Arial"/>
        </w:rPr>
      </w:pPr>
      <w:r>
        <w:rPr>
          <w:rFonts w:ascii="Arial" w:eastAsia="Arial" w:hAnsi="Arial" w:cs="Arial"/>
        </w:rPr>
        <w:t>En l’absence d’accord, un bilan dont le contenu sera validé entre le médiateur et les médié.es sera fait au commanditaire de la médiation (s’il y en a) avec ou sans les médié.es selon leur choix.</w:t>
      </w:r>
    </w:p>
    <w:p w:rsidR="00CF7A34" w:rsidRDefault="004E217A">
      <w:pPr>
        <w:pStyle w:val="Paragraphedeliste"/>
        <w:numPr>
          <w:ilvl w:val="0"/>
          <w:numId w:val="7"/>
        </w:numPr>
        <w:rPr>
          <w:rFonts w:ascii="Arial" w:hAnsi="Arial" w:cs="Arial"/>
        </w:rPr>
      </w:pPr>
      <w:r>
        <w:rPr>
          <w:rFonts w:ascii="Arial" w:eastAsia="Arial" w:hAnsi="Arial" w:cs="Arial"/>
        </w:rPr>
        <w:t xml:space="preserve">Dans le respect de la confidentialité du processus, et pour éviter tout risque d’interprétation et leurs effets, </w:t>
      </w:r>
      <w:proofErr w:type="spellStart"/>
      <w:proofErr w:type="gramStart"/>
      <w:r>
        <w:rPr>
          <w:rFonts w:ascii="Arial" w:eastAsia="Arial" w:hAnsi="Arial" w:cs="Arial"/>
        </w:rPr>
        <w:t>seul.e</w:t>
      </w:r>
      <w:proofErr w:type="spellEnd"/>
      <w:proofErr w:type="gramEnd"/>
      <w:r>
        <w:rPr>
          <w:rFonts w:ascii="Arial" w:eastAsia="Arial" w:hAnsi="Arial" w:cs="Arial"/>
        </w:rPr>
        <w:t xml:space="preserve"> chaque </w:t>
      </w:r>
      <w:proofErr w:type="spellStart"/>
      <w:r>
        <w:rPr>
          <w:rFonts w:ascii="Arial" w:eastAsia="Arial" w:hAnsi="Arial" w:cs="Arial"/>
        </w:rPr>
        <w:t>médié.e</w:t>
      </w:r>
      <w:proofErr w:type="spellEnd"/>
      <w:r>
        <w:rPr>
          <w:rFonts w:ascii="Arial" w:eastAsia="Arial" w:hAnsi="Arial" w:cs="Arial"/>
        </w:rPr>
        <w:t xml:space="preserve"> pourra communiquer sur des éléments individuels complémentaires le concernant strictement.</w:t>
      </w:r>
    </w:p>
    <w:p w:rsidR="00CF7A34" w:rsidRDefault="00CF7A34">
      <w:pPr>
        <w:pBdr>
          <w:top w:val="none" w:sz="4" w:space="0" w:color="000000"/>
          <w:left w:val="none" w:sz="4" w:space="0" w:color="000000"/>
          <w:bottom w:val="none" w:sz="4" w:space="0" w:color="000000"/>
          <w:right w:val="none" w:sz="4" w:space="0" w:color="000000"/>
        </w:pBdr>
        <w:rPr>
          <w:rFonts w:ascii="Arial" w:hAnsi="Arial" w:cs="Arial"/>
        </w:rPr>
      </w:pPr>
    </w:p>
    <w:p w:rsidR="00CF7A34" w:rsidRDefault="00CF7A34">
      <w:pPr>
        <w:rPr>
          <w:rFonts w:ascii="Arial" w:hAnsi="Arial" w:cs="Arial"/>
        </w:rPr>
      </w:pPr>
    </w:p>
    <w:p w:rsidR="00CF7A34" w:rsidRDefault="00CF7A34">
      <w:pPr>
        <w:rPr>
          <w:rFonts w:ascii="Arial" w:hAnsi="Arial" w:cs="Arial"/>
          <w:sz w:val="24"/>
          <w:szCs w:val="24"/>
        </w:rPr>
      </w:pPr>
    </w:p>
    <w:p w:rsidR="00CF7A34" w:rsidRDefault="00CF7A34">
      <w:pPr>
        <w:rPr>
          <w:rFonts w:ascii="Arial" w:hAnsi="Arial" w:cs="Arial"/>
        </w:rPr>
      </w:pPr>
    </w:p>
    <w:sectPr w:rsidR="00CF7A34">
      <w:headerReference w:type="default" r:id="rId8"/>
      <w:pgSz w:w="11906" w:h="16838"/>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F53F744" w16cex:dateUtc="2025-10-22T14:17:07Z"/>
  <w16cex:commentExtensible w16cex:durableId="26B554FB" w16cex:dateUtc="2025-10-22T12:40:31Z"/>
  <w16cex:commentExtensible w16cex:durableId="2843D9BA" w16cex:dateUtc="2025-10-22T13:54:37Z"/>
  <w16cex:commentExtensible w16cex:durableId="2CA08649" w16cex:dateUtc="2025-10-20T07:58:00Z"/>
  <w16cex:commentExtensible w16cex:durableId="0DA95B15" w16cex:dateUtc="2025-10-22T12:38:55Z"/>
  <w16cex:commentExtensible w16cex:durableId="05724FE1" w16cex:dateUtc="2025-10-22T13:53:15Z"/>
  <w16cex:commentExtensible w16cex:durableId="5EA58C25" w16cex:dateUtc="2025-10-23T08:49:0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A34" w:rsidRDefault="004E217A">
      <w:pPr>
        <w:spacing w:after="0" w:line="240" w:lineRule="auto"/>
      </w:pPr>
      <w:r>
        <w:separator/>
      </w:r>
    </w:p>
  </w:endnote>
  <w:endnote w:type="continuationSeparator" w:id="0">
    <w:p w:rsidR="00CF7A34" w:rsidRDefault="004E2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A34" w:rsidRDefault="004E217A">
      <w:pPr>
        <w:spacing w:after="0" w:line="240" w:lineRule="auto"/>
      </w:pPr>
      <w:r>
        <w:separator/>
      </w:r>
    </w:p>
  </w:footnote>
  <w:footnote w:type="continuationSeparator" w:id="0">
    <w:p w:rsidR="00CF7A34" w:rsidRDefault="004E2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A34" w:rsidRDefault="004E217A">
    <w:pPr>
      <w:pStyle w:val="En-tte"/>
    </w:pPr>
    <w:r>
      <w:rPr>
        <w:noProof/>
      </w:rPr>
      <mc:AlternateContent>
        <mc:Choice Requires="wpg">
          <w:drawing>
            <wp:anchor distT="0" distB="0" distL="114300" distR="114300" simplePos="0" relativeHeight="251658240" behindDoc="0" locked="0" layoutInCell="1" allowOverlap="1">
              <wp:simplePos x="0" y="0"/>
              <wp:positionH relativeFrom="column">
                <wp:posOffset>5302250</wp:posOffset>
              </wp:positionH>
              <wp:positionV relativeFrom="paragraph">
                <wp:posOffset>3213</wp:posOffset>
              </wp:positionV>
              <wp:extent cx="1253290" cy="435723"/>
              <wp:effectExtent l="0" t="0" r="4445"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iversité_de_Lorraine.svg.png"/>
                      <pic:cNvPicPr>
                        <a:picLocks noChangeAspect="1"/>
                      </pic:cNvPicPr>
                    </pic:nvPicPr>
                    <pic:blipFill>
                      <a:blip r:embed="rId1"/>
                      <a:stretch/>
                    </pic:blipFill>
                    <pic:spPr bwMode="auto">
                      <a:xfrm>
                        <a:off x="0" y="0"/>
                        <a:ext cx="1253289" cy="435723"/>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417.50pt;mso-position-horizontal:absolute;mso-position-vertical-relative:text;margin-top:0.25pt;mso-position-vertical:absolute;width:98.68pt;height:34.31pt;mso-wrap-distance-left:9.00pt;mso-wrap-distance-top:0.00pt;mso-wrap-distance-right:9.00pt;mso-wrap-distance-bottom:0.00pt;z-index:1;" stroked="false">
              <w10:wrap type="squar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04B77"/>
    <w:multiLevelType w:val="multilevel"/>
    <w:tmpl w:val="D0A834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40376CF"/>
    <w:multiLevelType w:val="multilevel"/>
    <w:tmpl w:val="8D08E0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5145198"/>
    <w:multiLevelType w:val="multilevel"/>
    <w:tmpl w:val="E2B4C4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EA6A23"/>
    <w:multiLevelType w:val="multilevel"/>
    <w:tmpl w:val="FFFCE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24E05DF"/>
    <w:multiLevelType w:val="multilevel"/>
    <w:tmpl w:val="ED902F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546268"/>
    <w:multiLevelType w:val="multilevel"/>
    <w:tmpl w:val="DE702B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F23EB7"/>
    <w:multiLevelType w:val="multilevel"/>
    <w:tmpl w:val="65F0FE9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4F926600"/>
    <w:multiLevelType w:val="multilevel"/>
    <w:tmpl w:val="C6AE916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50D53C2C"/>
    <w:multiLevelType w:val="multilevel"/>
    <w:tmpl w:val="461050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513766F"/>
    <w:multiLevelType w:val="multilevel"/>
    <w:tmpl w:val="8DB85A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E5D54D9"/>
    <w:multiLevelType w:val="multilevel"/>
    <w:tmpl w:val="918E64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F010E8"/>
    <w:multiLevelType w:val="multilevel"/>
    <w:tmpl w:val="9012A7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F6A576D"/>
    <w:multiLevelType w:val="multilevel"/>
    <w:tmpl w:val="76BC978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num w:numId="1">
    <w:abstractNumId w:val="3"/>
  </w:num>
  <w:num w:numId="2">
    <w:abstractNumId w:val="9"/>
  </w:num>
  <w:num w:numId="3">
    <w:abstractNumId w:val="4"/>
  </w:num>
  <w:num w:numId="4">
    <w:abstractNumId w:val="0"/>
  </w:num>
  <w:num w:numId="5">
    <w:abstractNumId w:val="8"/>
  </w:num>
  <w:num w:numId="6">
    <w:abstractNumId w:val="1"/>
  </w:num>
  <w:num w:numId="7">
    <w:abstractNumId w:val="10"/>
  </w:num>
  <w:num w:numId="8">
    <w:abstractNumId w:val="11"/>
  </w:num>
  <w:num w:numId="9">
    <w:abstractNumId w:val="5"/>
  </w:num>
  <w:num w:numId="10">
    <w:abstractNumId w:val="6"/>
  </w:num>
  <w:num w:numId="11">
    <w:abstractNumId w:val="7"/>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A34"/>
    <w:rsid w:val="00020D94"/>
    <w:rsid w:val="004E217A"/>
    <w:rsid w:val="00CF7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22E8A"/>
  <w15:docId w15:val="{5664B2C7-664A-4F87-8B3B-7CF00ED0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character" w:customStyle="1" w:styleId="9069">
    <w:name w:val="9069"/>
    <w:basedOn w:val="Policepardfaut"/>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detabledesmatires">
    <w:name w:val="TOC Heading"/>
    <w:basedOn w:val="Titre1"/>
    <w:next w:val="Normal"/>
    <w:uiPriority w:val="39"/>
    <w:unhideWhenUsed/>
    <w:qFormat/>
    <w:pPr>
      <w:outlineLvl w:val="9"/>
    </w:pPr>
    <w:rPr>
      <w:lang w:eastAsia="fr-FR"/>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character" w:styleId="Lienhypertexte">
    <w:name w:val="Hyperlink"/>
    <w:basedOn w:val="Policepardfaut"/>
    <w:uiPriority w:val="99"/>
    <w:unhideWhenUsed/>
    <w:rPr>
      <w:color w:val="0563C1" w:themeColor="hyperlink"/>
      <w:u w:val="single"/>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86C5B-230E-4A7B-92AD-ABDDB08C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1700</Words>
  <Characters>9354</Characters>
  <Application>Microsoft Office Word</Application>
  <DocSecurity>0</DocSecurity>
  <Lines>77</Lines>
  <Paragraphs>22</Paragraphs>
  <ScaleCrop>false</ScaleCrop>
  <Company>Université de Lorraine</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Avetisyan</dc:creator>
  <cp:keywords/>
  <dc:description/>
  <cp:lastModifiedBy>Franck Jolly</cp:lastModifiedBy>
  <cp:revision>22</cp:revision>
  <dcterms:created xsi:type="dcterms:W3CDTF">2025-10-20T07:14:00Z</dcterms:created>
  <dcterms:modified xsi:type="dcterms:W3CDTF">2025-11-12T14:58:00Z</dcterms:modified>
</cp:coreProperties>
</file>